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4968" w:type="pct"/>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Look w:val="04A0" w:firstRow="1" w:lastRow="0" w:firstColumn="1" w:lastColumn="0" w:noHBand="0" w:noVBand="1"/>
      </w:tblPr>
      <w:tblGrid>
        <w:gridCol w:w="2397"/>
        <w:gridCol w:w="1223"/>
        <w:gridCol w:w="1279"/>
        <w:gridCol w:w="2299"/>
        <w:gridCol w:w="1524"/>
      </w:tblGrid>
      <w:tr w:rsidR="0053572A" w:rsidRPr="00CA18FA" w14:paraId="350DC197" w14:textId="77777777" w:rsidTr="00E01E9D">
        <w:trPr>
          <w:trHeight w:val="510"/>
          <w:tblCellSpacing w:w="20" w:type="dxa"/>
        </w:trPr>
        <w:tc>
          <w:tcPr>
            <w:tcW w:w="4956" w:type="pct"/>
            <w:gridSpan w:val="5"/>
            <w:shd w:val="clear" w:color="auto" w:fill="365F91"/>
            <w:noWrap/>
            <w:vAlign w:val="center"/>
            <w:hideMark/>
          </w:tcPr>
          <w:p w14:paraId="31195CE6" w14:textId="77777777" w:rsidR="0053572A" w:rsidRPr="00CA18FA" w:rsidRDefault="0053572A" w:rsidP="006F7DCD">
            <w:pPr>
              <w:jc w:val="center"/>
              <w:rPr>
                <w:b/>
                <w:bCs/>
                <w:color w:val="FFFFFF"/>
                <w:szCs w:val="24"/>
                <w:lang w:val="es-EC"/>
              </w:rPr>
            </w:pPr>
            <w:bookmarkStart w:id="0" w:name="_GoBack"/>
            <w:bookmarkEnd w:id="0"/>
            <w:r w:rsidRPr="00CA18FA">
              <w:rPr>
                <w:b/>
                <w:bCs/>
                <w:color w:val="FFFFFF"/>
                <w:szCs w:val="24"/>
                <w:lang w:val="es-EC"/>
              </w:rPr>
              <w:t>FICHA METODOLÓGICA</w:t>
            </w:r>
          </w:p>
        </w:tc>
      </w:tr>
      <w:tr w:rsidR="0053572A" w:rsidRPr="004377A4" w14:paraId="2A596201" w14:textId="77777777" w:rsidTr="00712F10">
        <w:trPr>
          <w:trHeight w:val="340"/>
          <w:tblCellSpacing w:w="20" w:type="dxa"/>
        </w:trPr>
        <w:tc>
          <w:tcPr>
            <w:tcW w:w="1955" w:type="pct"/>
            <w:gridSpan w:val="2"/>
            <w:shd w:val="clear" w:color="auto" w:fill="C6D9F1"/>
            <w:vAlign w:val="center"/>
            <w:hideMark/>
          </w:tcPr>
          <w:p w14:paraId="6BC8961E" w14:textId="77777777" w:rsidR="0053572A" w:rsidRPr="00D22FE9" w:rsidRDefault="0053572A" w:rsidP="006F7DCD">
            <w:pPr>
              <w:jc w:val="both"/>
              <w:rPr>
                <w:b/>
                <w:bCs/>
                <w:sz w:val="22"/>
                <w:lang w:val="es-EC"/>
              </w:rPr>
            </w:pPr>
            <w:r w:rsidRPr="00D22FE9">
              <w:rPr>
                <w:b/>
                <w:bCs/>
                <w:sz w:val="22"/>
                <w:lang w:val="es-EC"/>
              </w:rPr>
              <w:t>NOMBRE DEL INDICADOR</w:t>
            </w:r>
          </w:p>
        </w:tc>
        <w:tc>
          <w:tcPr>
            <w:tcW w:w="2979" w:type="pct"/>
            <w:gridSpan w:val="3"/>
            <w:shd w:val="clear" w:color="auto" w:fill="auto"/>
            <w:vAlign w:val="center"/>
          </w:tcPr>
          <w:p w14:paraId="0933FC0E" w14:textId="77777777" w:rsidR="0053572A" w:rsidRPr="00A84B11" w:rsidRDefault="00A84B11" w:rsidP="006F7DCD">
            <w:pPr>
              <w:jc w:val="both"/>
              <w:rPr>
                <w:color w:val="000000"/>
                <w:sz w:val="20"/>
                <w:szCs w:val="20"/>
                <w:lang w:val="es-EC"/>
              </w:rPr>
            </w:pPr>
            <w:r w:rsidRPr="00A84B11">
              <w:rPr>
                <w:sz w:val="20"/>
                <w:szCs w:val="20"/>
              </w:rPr>
              <w:t>Tasa neta de asistencia ajustada en bachillerato</w:t>
            </w:r>
          </w:p>
        </w:tc>
      </w:tr>
      <w:tr w:rsidR="0053572A" w:rsidRPr="004377A4" w14:paraId="555BEFF6" w14:textId="77777777" w:rsidTr="00712F10">
        <w:trPr>
          <w:trHeight w:val="340"/>
          <w:tblCellSpacing w:w="20" w:type="dxa"/>
        </w:trPr>
        <w:tc>
          <w:tcPr>
            <w:tcW w:w="1955" w:type="pct"/>
            <w:gridSpan w:val="2"/>
            <w:shd w:val="clear" w:color="auto" w:fill="C6D9F1"/>
            <w:vAlign w:val="center"/>
            <w:hideMark/>
          </w:tcPr>
          <w:p w14:paraId="42118DB1" w14:textId="77777777" w:rsidR="0053572A" w:rsidRPr="00D22FE9" w:rsidRDefault="0053572A" w:rsidP="006F7DCD">
            <w:pPr>
              <w:jc w:val="both"/>
              <w:rPr>
                <w:b/>
                <w:bCs/>
                <w:sz w:val="22"/>
                <w:lang w:val="es-EC"/>
              </w:rPr>
            </w:pPr>
            <w:r>
              <w:rPr>
                <w:b/>
                <w:bCs/>
                <w:sz w:val="22"/>
                <w:lang w:val="es-EC"/>
              </w:rPr>
              <w:t>DEFINICIÓN</w:t>
            </w:r>
          </w:p>
        </w:tc>
        <w:tc>
          <w:tcPr>
            <w:tcW w:w="2979" w:type="pct"/>
            <w:gridSpan w:val="3"/>
            <w:shd w:val="clear" w:color="auto" w:fill="auto"/>
            <w:vAlign w:val="center"/>
          </w:tcPr>
          <w:p w14:paraId="2B218E23" w14:textId="07888D0F" w:rsidR="008973C3" w:rsidRDefault="008973C3" w:rsidP="006F7DCD">
            <w:pPr>
              <w:jc w:val="both"/>
              <w:rPr>
                <w:sz w:val="20"/>
                <w:szCs w:val="20"/>
              </w:rPr>
            </w:pPr>
            <w:r w:rsidRPr="008973C3">
              <w:rPr>
                <w:sz w:val="20"/>
                <w:szCs w:val="20"/>
              </w:rPr>
              <w:t>Relación porcentual entre el número de personas de 15 a 17 años de edad que asiste a bachillerato  o su nivel inmediato superior, respecto a la población total de ese grupo de edad, en el periodo (t).</w:t>
            </w:r>
          </w:p>
          <w:p w14:paraId="36758429" w14:textId="5F492F23" w:rsidR="0053572A" w:rsidRPr="00CA18FA" w:rsidRDefault="0053572A" w:rsidP="006F7DCD">
            <w:pPr>
              <w:jc w:val="both"/>
              <w:rPr>
                <w:color w:val="000000"/>
                <w:sz w:val="20"/>
                <w:szCs w:val="20"/>
              </w:rPr>
            </w:pPr>
          </w:p>
        </w:tc>
      </w:tr>
      <w:tr w:rsidR="0053572A" w:rsidRPr="004377A4" w14:paraId="1351A088" w14:textId="77777777" w:rsidTr="00E01E9D">
        <w:trPr>
          <w:trHeight w:val="340"/>
          <w:tblCellSpacing w:w="20" w:type="dxa"/>
        </w:trPr>
        <w:tc>
          <w:tcPr>
            <w:tcW w:w="4956" w:type="pct"/>
            <w:gridSpan w:val="5"/>
            <w:shd w:val="clear" w:color="auto" w:fill="C6D9F1"/>
            <w:vAlign w:val="center"/>
            <w:hideMark/>
          </w:tcPr>
          <w:p w14:paraId="43118CC1" w14:textId="77777777" w:rsidR="0053572A" w:rsidRPr="00D22FE9" w:rsidRDefault="0053572A" w:rsidP="006F7DCD">
            <w:pPr>
              <w:jc w:val="center"/>
              <w:rPr>
                <w:b/>
                <w:bCs/>
                <w:sz w:val="22"/>
                <w:lang w:val="es-EC"/>
              </w:rPr>
            </w:pPr>
            <w:r w:rsidRPr="00D22FE9">
              <w:rPr>
                <w:b/>
                <w:bCs/>
                <w:sz w:val="22"/>
                <w:lang w:val="es-EC"/>
              </w:rPr>
              <w:t>FÓRMULA DE CÁLCULO</w:t>
            </w:r>
          </w:p>
        </w:tc>
      </w:tr>
      <w:tr w:rsidR="0053572A" w:rsidRPr="00CA18FA" w14:paraId="1C72ECE3" w14:textId="77777777" w:rsidTr="00E01E9D">
        <w:trPr>
          <w:trHeight w:val="360"/>
          <w:tblCellSpacing w:w="20" w:type="dxa"/>
        </w:trPr>
        <w:tc>
          <w:tcPr>
            <w:tcW w:w="4956" w:type="pct"/>
            <w:gridSpan w:val="5"/>
            <w:shd w:val="clear" w:color="auto" w:fill="auto"/>
          </w:tcPr>
          <w:p w14:paraId="3D8841C5" w14:textId="77777777" w:rsidR="0053572A" w:rsidRPr="00192D9C" w:rsidRDefault="0053572A" w:rsidP="009B3910">
            <w:pPr>
              <w:rPr>
                <w:sz w:val="20"/>
                <w:szCs w:val="20"/>
              </w:rPr>
            </w:pPr>
            <w:r>
              <w:rPr>
                <w:sz w:val="20"/>
                <w:szCs w:val="20"/>
              </w:rPr>
              <w:t xml:space="preserve">                                          </w:t>
            </w:r>
            <w:r w:rsidR="009B3910">
              <w:rPr>
                <w:sz w:val="20"/>
                <w:szCs w:val="20"/>
              </w:rPr>
              <w:t xml:space="preserve">                   </w:t>
            </w:r>
            <m:oMath>
              <m:r>
                <w:rPr>
                  <w:rFonts w:ascii="Cambria Math" w:hAnsi="Cambria Math"/>
                  <w:sz w:val="20"/>
                  <w:szCs w:val="20"/>
                </w:rPr>
                <m:t xml:space="preserve"> </m:t>
              </m:r>
              <m:sSub>
                <m:sSubPr>
                  <m:ctrlPr>
                    <w:rPr>
                      <w:rFonts w:ascii="Cambria Math" w:hAnsi="Cambria Math"/>
                      <w:sz w:val="20"/>
                      <w:szCs w:val="20"/>
                    </w:rPr>
                  </m:ctrlPr>
                </m:sSubPr>
                <m:e>
                  <m:r>
                    <w:rPr>
                      <w:rFonts w:ascii="Cambria Math" w:hAnsi="Cambria Math"/>
                      <w:sz w:val="20"/>
                      <w:szCs w:val="20"/>
                    </w:rPr>
                    <m:t>TNAA</m:t>
                  </m:r>
                </m:e>
                <m:sub>
                  <m:r>
                    <w:rPr>
                      <w:rFonts w:ascii="Cambria Math" w:hAnsi="Cambria Math"/>
                      <w:sz w:val="20"/>
                      <w:szCs w:val="20"/>
                    </w:rPr>
                    <m:t>h</m:t>
                  </m:r>
                </m:sub>
              </m:sSub>
              <m:r>
                <m:rPr>
                  <m:sty m:val="p"/>
                </m:rPr>
                <w:rPr>
                  <w:rFonts w:ascii="Cambria Math" w:hAnsi="Cambria Math"/>
                  <w:sz w:val="20"/>
                  <w:szCs w:val="20"/>
                </w:rPr>
                <m:t xml:space="preserve"> = </m:t>
              </m:r>
              <m:f>
                <m:fPr>
                  <m:ctrlPr>
                    <w:rPr>
                      <w:rFonts w:ascii="Cambria Math" w:hAnsi="Cambria Math"/>
                      <w:sz w:val="20"/>
                      <w:szCs w:val="20"/>
                    </w:rPr>
                  </m:ctrlPr>
                </m:fPr>
                <m:num>
                  <m:sSub>
                    <m:sSubPr>
                      <m:ctrlPr>
                        <w:rPr>
                          <w:rFonts w:ascii="Cambria Math" w:hAnsi="Cambria Math"/>
                          <w:i/>
                          <w:sz w:val="20"/>
                          <w:szCs w:val="20"/>
                        </w:rPr>
                      </m:ctrlPr>
                    </m:sSubPr>
                    <m:e>
                      <m:r>
                        <w:rPr>
                          <w:rFonts w:ascii="Cambria Math" w:hAnsi="Cambria Math"/>
                          <w:sz w:val="20"/>
                          <w:szCs w:val="20"/>
                        </w:rPr>
                        <m:t>A</m:t>
                      </m:r>
                    </m:e>
                    <m:sub>
                      <m:r>
                        <w:rPr>
                          <w:rFonts w:ascii="Cambria Math" w:hAnsi="Cambria Math"/>
                          <w:sz w:val="20"/>
                          <w:szCs w:val="20"/>
                        </w:rPr>
                        <m:t>h, a</m:t>
                      </m:r>
                    </m:sub>
                  </m:sSub>
                </m:num>
                <m:den>
                  <m:r>
                    <m:rPr>
                      <m:sty m:val="p"/>
                    </m:rPr>
                    <w:rPr>
                      <w:rFonts w:ascii="Cambria Math" w:hAnsi="Cambria Math"/>
                      <w:sz w:val="20"/>
                      <w:szCs w:val="20"/>
                    </w:rPr>
                    <m:t xml:space="preserve"> </m:t>
                  </m:r>
                  <m:sSub>
                    <m:sSubPr>
                      <m:ctrlPr>
                        <w:rPr>
                          <w:rFonts w:ascii="Cambria Math" w:hAnsi="Cambria Math"/>
                          <w:sz w:val="20"/>
                          <w:szCs w:val="20"/>
                        </w:rPr>
                      </m:ctrlPr>
                    </m:sSubPr>
                    <m:e>
                      <m:r>
                        <m:rPr>
                          <m:sty m:val="p"/>
                        </m:rPr>
                        <w:rPr>
                          <w:rFonts w:ascii="Cambria Math" w:hAnsi="Cambria Math"/>
                          <w:sz w:val="20"/>
                          <w:szCs w:val="20"/>
                        </w:rPr>
                        <m:t>P</m:t>
                      </m:r>
                    </m:e>
                    <m:sub>
                      <m:r>
                        <m:rPr>
                          <m:sty m:val="p"/>
                        </m:rPr>
                        <w:rPr>
                          <w:rFonts w:ascii="Cambria Math" w:hAnsi="Cambria Math"/>
                          <w:sz w:val="20"/>
                          <w:szCs w:val="20"/>
                        </w:rPr>
                        <m:t>h, a</m:t>
                      </m:r>
                    </m:sub>
                  </m:sSub>
                </m:den>
              </m:f>
              <m:r>
                <w:rPr>
                  <w:rFonts w:ascii="Cambria Math" w:hAnsi="Cambria Math"/>
                  <w:sz w:val="20"/>
                  <w:szCs w:val="20"/>
                </w:rPr>
                <m:t>x100</m:t>
              </m:r>
            </m:oMath>
          </w:p>
          <w:p w14:paraId="2F4FFD88" w14:textId="77777777" w:rsidR="0053572A" w:rsidRPr="00192D9C" w:rsidRDefault="0053572A" w:rsidP="0053572A">
            <w:pPr>
              <w:jc w:val="both"/>
              <w:rPr>
                <w:sz w:val="20"/>
                <w:szCs w:val="20"/>
              </w:rPr>
            </w:pPr>
            <w:r w:rsidRPr="00192D9C">
              <w:rPr>
                <w:sz w:val="20"/>
                <w:szCs w:val="20"/>
              </w:rPr>
              <w:t>Dónde:</w:t>
            </w:r>
          </w:p>
          <w:p w14:paraId="2ABE1184" w14:textId="77777777" w:rsidR="0053572A" w:rsidRPr="00192D9C" w:rsidRDefault="0053572A" w:rsidP="0053572A">
            <w:pPr>
              <w:jc w:val="both"/>
              <w:rPr>
                <w:sz w:val="20"/>
                <w:szCs w:val="20"/>
              </w:rPr>
            </w:pPr>
          </w:p>
          <w:p w14:paraId="58B2B6E4" w14:textId="77777777" w:rsidR="0053572A" w:rsidRPr="00192D9C" w:rsidRDefault="00644C8C" w:rsidP="0053572A">
            <w:pPr>
              <w:jc w:val="both"/>
              <w:rPr>
                <w:sz w:val="20"/>
                <w:szCs w:val="20"/>
              </w:rPr>
            </w:pPr>
            <m:oMath>
              <m:sSub>
                <m:sSubPr>
                  <m:ctrlPr>
                    <w:rPr>
                      <w:rFonts w:ascii="Cambria Math" w:hAnsi="Cambria Math"/>
                      <w:sz w:val="20"/>
                      <w:szCs w:val="20"/>
                    </w:rPr>
                  </m:ctrlPr>
                </m:sSubPr>
                <m:e>
                  <m:r>
                    <w:rPr>
                      <w:rFonts w:ascii="Cambria Math" w:hAnsi="Cambria Math"/>
                      <w:sz w:val="20"/>
                      <w:szCs w:val="20"/>
                    </w:rPr>
                    <m:t>TNAA</m:t>
                  </m:r>
                </m:e>
                <m:sub>
                  <m:r>
                    <w:rPr>
                      <w:rFonts w:ascii="Cambria Math" w:hAnsi="Cambria Math"/>
                      <w:sz w:val="20"/>
                      <w:szCs w:val="20"/>
                    </w:rPr>
                    <m:t>h</m:t>
                  </m:r>
                </m:sub>
              </m:sSub>
              <m:r>
                <m:rPr>
                  <m:sty m:val="p"/>
                </m:rPr>
                <w:rPr>
                  <w:rFonts w:ascii="Cambria Math" w:hAnsi="Cambria Math"/>
                  <w:sz w:val="20"/>
                  <w:szCs w:val="20"/>
                </w:rPr>
                <m:t>=</m:t>
              </m:r>
            </m:oMath>
            <w:r w:rsidR="00750A59">
              <w:rPr>
                <w:sz w:val="20"/>
                <w:szCs w:val="20"/>
              </w:rPr>
              <w:t xml:space="preserve">   </w:t>
            </w:r>
            <w:r w:rsidR="00750A59" w:rsidRPr="00750A59">
              <w:rPr>
                <w:sz w:val="20"/>
                <w:szCs w:val="20"/>
              </w:rPr>
              <w:t>Tasa neta de asistencia ajustada en el Nivel Educativo h</w:t>
            </w:r>
          </w:p>
          <w:p w14:paraId="5B1F1CAC" w14:textId="77777777" w:rsidR="0053572A" w:rsidRPr="00192D9C" w:rsidRDefault="00644C8C" w:rsidP="00750A59">
            <w:pPr>
              <w:ind w:left="993" w:hanging="993"/>
              <w:jc w:val="both"/>
              <w:rPr>
                <w:sz w:val="20"/>
                <w:szCs w:val="20"/>
              </w:rPr>
            </w:pPr>
            <m:oMath>
              <m:sSub>
                <m:sSubPr>
                  <m:ctrlPr>
                    <w:rPr>
                      <w:rFonts w:ascii="Cambria Math" w:hAnsi="Cambria Math"/>
                      <w:i/>
                      <w:sz w:val="20"/>
                      <w:szCs w:val="20"/>
                    </w:rPr>
                  </m:ctrlPr>
                </m:sSubPr>
                <m:e>
                  <m:r>
                    <w:rPr>
                      <w:rFonts w:ascii="Cambria Math" w:hAnsi="Cambria Math"/>
                      <w:sz w:val="20"/>
                      <w:szCs w:val="20"/>
                    </w:rPr>
                    <m:t>A</m:t>
                  </m:r>
                </m:e>
                <m:sub>
                  <m:r>
                    <w:rPr>
                      <w:rFonts w:ascii="Cambria Math" w:hAnsi="Cambria Math"/>
                      <w:sz w:val="20"/>
                      <w:szCs w:val="20"/>
                    </w:rPr>
                    <m:t>h, a</m:t>
                  </m:r>
                </m:sub>
              </m:sSub>
              <m:r>
                <w:rPr>
                  <w:rFonts w:ascii="Cambria Math" w:hAnsi="Cambria Math"/>
                  <w:sz w:val="20"/>
                  <w:szCs w:val="20"/>
                </w:rPr>
                <m:t xml:space="preserve">       </m:t>
              </m:r>
            </m:oMath>
            <w:r w:rsidR="0053572A" w:rsidRPr="00192D9C">
              <w:rPr>
                <w:sz w:val="20"/>
                <w:szCs w:val="20"/>
              </w:rPr>
              <w:t>=  Asistencia de la población  del grupo de edad a, en el nivel educativo h o su nivel inmediato superior, en el periodo (t).</w:t>
            </w:r>
          </w:p>
          <w:p w14:paraId="539BD623" w14:textId="77777777" w:rsidR="0053572A" w:rsidRPr="00750A59" w:rsidRDefault="00644C8C" w:rsidP="00750A59">
            <w:pPr>
              <w:ind w:left="993" w:hanging="993"/>
              <w:jc w:val="both"/>
              <w:rPr>
                <w:bCs/>
                <w:sz w:val="20"/>
                <w:szCs w:val="20"/>
              </w:rPr>
            </w:pPr>
            <m:oMath>
              <m:sSub>
                <m:sSubPr>
                  <m:ctrlPr>
                    <w:rPr>
                      <w:rFonts w:ascii="Cambria Math" w:hAnsi="Cambria Math"/>
                      <w:sz w:val="20"/>
                      <w:szCs w:val="20"/>
                    </w:rPr>
                  </m:ctrlPr>
                </m:sSubPr>
                <m:e>
                  <m:r>
                    <m:rPr>
                      <m:sty m:val="p"/>
                    </m:rPr>
                    <w:rPr>
                      <w:rFonts w:ascii="Cambria Math" w:hAnsi="Cambria Math"/>
                      <w:sz w:val="20"/>
                      <w:szCs w:val="20"/>
                    </w:rPr>
                    <m:t>P</m:t>
                  </m:r>
                </m:e>
                <m:sub>
                  <m:r>
                    <m:rPr>
                      <m:sty m:val="p"/>
                    </m:rPr>
                    <w:rPr>
                      <w:rFonts w:ascii="Cambria Math" w:hAnsi="Cambria Math"/>
                      <w:sz w:val="20"/>
                      <w:szCs w:val="20"/>
                    </w:rPr>
                    <m:t>h, a</m:t>
                  </m:r>
                </m:sub>
              </m:sSub>
              <m:r>
                <m:rPr>
                  <m:sty m:val="p"/>
                </m:rPr>
                <w:rPr>
                  <w:rFonts w:ascii="Cambria Math" w:hAnsi="Cambria Math"/>
                  <w:sz w:val="20"/>
                  <w:szCs w:val="20"/>
                </w:rPr>
                <m:t xml:space="preserve">      = </m:t>
              </m:r>
            </m:oMath>
            <w:r w:rsidR="00750A59">
              <w:rPr>
                <w:bCs/>
                <w:sz w:val="20"/>
                <w:szCs w:val="20"/>
                <w:lang w:val="es-EC"/>
              </w:rPr>
              <w:t xml:space="preserve">  </w:t>
            </w:r>
            <w:r w:rsidR="00750A59" w:rsidRPr="00750A59">
              <w:rPr>
                <w:bCs/>
                <w:sz w:val="20"/>
                <w:szCs w:val="20"/>
                <w:lang w:val="es-EC"/>
              </w:rPr>
              <w:t>Total personas del grupo de edad a que oficialmente pertenece al nivel educativo h, en el periodo (t).</w:t>
            </w:r>
          </w:p>
        </w:tc>
      </w:tr>
      <w:tr w:rsidR="0053572A" w:rsidRPr="004377A4" w14:paraId="2C4F1BC9" w14:textId="77777777" w:rsidTr="00E01E9D">
        <w:trPr>
          <w:trHeight w:val="340"/>
          <w:tblCellSpacing w:w="20" w:type="dxa"/>
        </w:trPr>
        <w:tc>
          <w:tcPr>
            <w:tcW w:w="4956" w:type="pct"/>
            <w:gridSpan w:val="5"/>
            <w:shd w:val="clear" w:color="auto" w:fill="C6D9F1"/>
            <w:vAlign w:val="center"/>
            <w:hideMark/>
          </w:tcPr>
          <w:p w14:paraId="7FF670B7" w14:textId="77777777" w:rsidR="0053572A" w:rsidRPr="00D22FE9" w:rsidRDefault="0053572A" w:rsidP="006F7DCD">
            <w:pPr>
              <w:jc w:val="center"/>
              <w:rPr>
                <w:b/>
                <w:bCs/>
                <w:sz w:val="22"/>
                <w:lang w:val="es-EC"/>
              </w:rPr>
            </w:pPr>
            <w:r w:rsidRPr="00D22FE9">
              <w:rPr>
                <w:b/>
                <w:bCs/>
                <w:sz w:val="22"/>
              </w:rPr>
              <w:t>D</w:t>
            </w:r>
            <w:r w:rsidRPr="00D22FE9">
              <w:rPr>
                <w:b/>
                <w:bCs/>
                <w:sz w:val="22"/>
                <w:lang w:val="es-EC"/>
              </w:rPr>
              <w:t>EFINICIÓ</w:t>
            </w:r>
            <w:r>
              <w:rPr>
                <w:b/>
                <w:bCs/>
                <w:sz w:val="22"/>
                <w:lang w:val="es-EC"/>
              </w:rPr>
              <w:t>N DE LAS VARIABLES RELACIONADAS</w:t>
            </w:r>
          </w:p>
        </w:tc>
      </w:tr>
      <w:tr w:rsidR="0053572A" w:rsidRPr="00CA18FA" w14:paraId="25CB25F0" w14:textId="77777777" w:rsidTr="00E01E9D">
        <w:trPr>
          <w:trHeight w:val="338"/>
          <w:tblCellSpacing w:w="20" w:type="dxa"/>
        </w:trPr>
        <w:tc>
          <w:tcPr>
            <w:tcW w:w="4956" w:type="pct"/>
            <w:gridSpan w:val="5"/>
            <w:shd w:val="clear" w:color="auto" w:fill="auto"/>
          </w:tcPr>
          <w:p w14:paraId="71E9B8DF" w14:textId="77777777" w:rsidR="0053572A" w:rsidRPr="00837EEA" w:rsidRDefault="0053572A" w:rsidP="0053572A">
            <w:pPr>
              <w:jc w:val="both"/>
              <w:rPr>
                <w:sz w:val="20"/>
                <w:szCs w:val="20"/>
              </w:rPr>
            </w:pPr>
            <w:r w:rsidRPr="00837EEA">
              <w:rPr>
                <w:b/>
                <w:sz w:val="20"/>
                <w:szCs w:val="20"/>
              </w:rPr>
              <w:t>Edad.-</w:t>
            </w:r>
            <w:r w:rsidRPr="00837EEA">
              <w:rPr>
                <w:sz w:val="20"/>
                <w:szCs w:val="20"/>
              </w:rPr>
              <w:t xml:space="preserve"> Años cumplidos al momento de la entrevista, de cada uno de los miembros del hogar. Este período es el transcurrido entre la fecha de nacimiento de la persona y la fecha de la entrevista.</w:t>
            </w:r>
          </w:p>
          <w:p w14:paraId="2E662E76" w14:textId="77777777" w:rsidR="00750A59" w:rsidRDefault="00750A59" w:rsidP="0053572A">
            <w:pPr>
              <w:jc w:val="both"/>
              <w:rPr>
                <w:b/>
                <w:sz w:val="20"/>
                <w:szCs w:val="20"/>
              </w:rPr>
            </w:pPr>
          </w:p>
          <w:p w14:paraId="21112AA1" w14:textId="77777777" w:rsidR="0053572A" w:rsidRDefault="0053572A" w:rsidP="0053572A">
            <w:pPr>
              <w:jc w:val="both"/>
              <w:rPr>
                <w:sz w:val="20"/>
                <w:szCs w:val="20"/>
              </w:rPr>
            </w:pPr>
            <w:r w:rsidRPr="00837EEA">
              <w:rPr>
                <w:b/>
                <w:sz w:val="20"/>
                <w:szCs w:val="20"/>
              </w:rPr>
              <w:t>Asiste actualmente a clases.-</w:t>
            </w:r>
            <w:r w:rsidRPr="00837EEA">
              <w:rPr>
                <w:sz w:val="20"/>
                <w:szCs w:val="20"/>
              </w:rPr>
              <w:t xml:space="preserve"> Interesa conocer si las personas de 5 años y más, asisten actualmente a clases en algún establecimiento de enseñanza formal regular (educación general básica, bachillerato, institutos de instrucción superior y universidad). La pregunta se formula a todos los residentes de 5 años y más, indistintamente de si están o no en edad escolar. Este concepto no cubre la asistencia a cursos de capacitación o similares, como cursos de conducción de vehículos, de modi</w:t>
            </w:r>
            <w:r>
              <w:rPr>
                <w:sz w:val="20"/>
                <w:szCs w:val="20"/>
              </w:rPr>
              <w:t xml:space="preserve">stería, belleza,  etc.  </w:t>
            </w:r>
          </w:p>
          <w:p w14:paraId="2A9D1A16" w14:textId="77777777" w:rsidR="00D13ADA" w:rsidRDefault="00D13ADA" w:rsidP="0053572A">
            <w:pPr>
              <w:jc w:val="both"/>
              <w:rPr>
                <w:sz w:val="20"/>
                <w:szCs w:val="20"/>
              </w:rPr>
            </w:pPr>
          </w:p>
          <w:p w14:paraId="67FE8F4A" w14:textId="77777777" w:rsidR="0053572A" w:rsidRDefault="0053572A" w:rsidP="0053572A">
            <w:pPr>
              <w:jc w:val="both"/>
              <w:rPr>
                <w:sz w:val="20"/>
                <w:szCs w:val="20"/>
              </w:rPr>
            </w:pPr>
            <w:r w:rsidRPr="00837EEA">
              <w:rPr>
                <w:b/>
                <w:sz w:val="20"/>
                <w:szCs w:val="20"/>
              </w:rPr>
              <w:t>Nivel de instrucción y año más alto aprobado.-</w:t>
            </w:r>
            <w:r w:rsidRPr="00837EEA">
              <w:rPr>
                <w:sz w:val="20"/>
                <w:szCs w:val="20"/>
              </w:rPr>
              <w:t xml:space="preserve"> Esta pregunta permite conocer el nivel de estudios alcanzado por la persona dentro del sistema de educación formal y reglamentada por el Ministerio de Educación o por el Consejo de Universidades y Escuelas Politécnicas, SENESCYT,  y que son aplicados a todas las instituciones educativas.</w:t>
            </w:r>
          </w:p>
          <w:p w14:paraId="2BCBE6CC" w14:textId="77777777" w:rsidR="00D13ADA" w:rsidRPr="00837EEA" w:rsidRDefault="00D13ADA" w:rsidP="0053572A">
            <w:pPr>
              <w:jc w:val="both"/>
              <w:rPr>
                <w:sz w:val="20"/>
                <w:szCs w:val="20"/>
              </w:rPr>
            </w:pPr>
          </w:p>
          <w:p w14:paraId="4861DC94" w14:textId="77777777" w:rsidR="0053572A" w:rsidRDefault="0053572A" w:rsidP="0053572A">
            <w:pPr>
              <w:jc w:val="both"/>
              <w:rPr>
                <w:sz w:val="20"/>
                <w:szCs w:val="20"/>
              </w:rPr>
            </w:pPr>
            <w:r w:rsidRPr="00A71ECD">
              <w:rPr>
                <w:b/>
                <w:sz w:val="20"/>
                <w:szCs w:val="20"/>
              </w:rPr>
              <w:t>Asistencia Neta Bachillerato</w:t>
            </w:r>
            <w:r>
              <w:rPr>
                <w:b/>
                <w:sz w:val="20"/>
                <w:szCs w:val="20"/>
              </w:rPr>
              <w:t xml:space="preserve"> Ajustada</w:t>
            </w:r>
            <w:r w:rsidRPr="00A71ECD">
              <w:rPr>
                <w:b/>
                <w:sz w:val="20"/>
                <w:szCs w:val="20"/>
              </w:rPr>
              <w:t>.-</w:t>
            </w:r>
            <w:r w:rsidRPr="00A71ECD">
              <w:rPr>
                <w:sz w:val="20"/>
                <w:szCs w:val="20"/>
              </w:rPr>
              <w:t xml:space="preserve"> Población de 15 a 17 años de edad que asisten a clases</w:t>
            </w:r>
            <w:r>
              <w:rPr>
                <w:sz w:val="20"/>
                <w:szCs w:val="20"/>
              </w:rPr>
              <w:t xml:space="preserve"> </w:t>
            </w:r>
            <w:r w:rsidRPr="00A71ECD">
              <w:rPr>
                <w:sz w:val="20"/>
                <w:szCs w:val="20"/>
              </w:rPr>
              <w:t>en nivel bachillerato</w:t>
            </w:r>
            <w:r>
              <w:rPr>
                <w:sz w:val="20"/>
                <w:szCs w:val="20"/>
              </w:rPr>
              <w:t xml:space="preserve"> o a su nivel inmediato superior</w:t>
            </w:r>
            <w:r w:rsidRPr="00A71ECD">
              <w:rPr>
                <w:sz w:val="20"/>
                <w:szCs w:val="20"/>
              </w:rPr>
              <w:t xml:space="preserve"> y pertenecen al grupo de edad oficial correspondiente al nivel. </w:t>
            </w:r>
          </w:p>
          <w:p w14:paraId="6D57E3A4" w14:textId="77777777" w:rsidR="00750A59" w:rsidRDefault="00750A59" w:rsidP="0053572A">
            <w:pPr>
              <w:jc w:val="both"/>
              <w:rPr>
                <w:sz w:val="20"/>
                <w:szCs w:val="20"/>
              </w:rPr>
            </w:pPr>
          </w:p>
          <w:p w14:paraId="5FC50E86" w14:textId="77777777" w:rsidR="0053572A" w:rsidRPr="009B3910" w:rsidRDefault="0053572A" w:rsidP="0053572A">
            <w:pPr>
              <w:jc w:val="both"/>
              <w:rPr>
                <w:sz w:val="20"/>
                <w:szCs w:val="20"/>
              </w:rPr>
            </w:pPr>
            <w:r w:rsidRPr="00A71ECD">
              <w:rPr>
                <w:sz w:val="20"/>
                <w:szCs w:val="20"/>
              </w:rPr>
              <w:t xml:space="preserve">El Bachillerato </w:t>
            </w:r>
            <w:r w:rsidRPr="00F455F7">
              <w:rPr>
                <w:sz w:val="20"/>
                <w:szCs w:val="20"/>
              </w:rPr>
              <w:t xml:space="preserve">tiene tres (3) cursos y preferentemente se ofrece a los estudiantes de 15 a 17 años de edad, </w:t>
            </w:r>
            <w:r w:rsidRPr="00A71ECD">
              <w:rPr>
                <w:sz w:val="20"/>
                <w:szCs w:val="20"/>
              </w:rPr>
              <w:t>es el nivel educativo terminal del Sistema Nacional de Educación, y el último nivel de educación obligatoria. Para el ingreso a este nivel, es requisito haber culminado la Educación General Básica. Tras la aprobación de este nivel, se obtiene el título de bachiller.</w:t>
            </w:r>
          </w:p>
        </w:tc>
      </w:tr>
      <w:tr w:rsidR="0053572A" w:rsidRPr="00D22FE9" w14:paraId="7B78C588" w14:textId="77777777" w:rsidTr="00E01E9D">
        <w:trPr>
          <w:trHeight w:val="340"/>
          <w:tblCellSpacing w:w="20" w:type="dxa"/>
        </w:trPr>
        <w:tc>
          <w:tcPr>
            <w:tcW w:w="4956" w:type="pct"/>
            <w:gridSpan w:val="5"/>
            <w:shd w:val="clear" w:color="auto" w:fill="C6D9F1"/>
            <w:vAlign w:val="center"/>
            <w:hideMark/>
          </w:tcPr>
          <w:p w14:paraId="7D7B3A4E" w14:textId="77777777" w:rsidR="0053572A" w:rsidRPr="00D22FE9" w:rsidRDefault="0053572A" w:rsidP="006F7DCD">
            <w:pPr>
              <w:jc w:val="center"/>
              <w:rPr>
                <w:b/>
                <w:bCs/>
                <w:sz w:val="22"/>
                <w:lang w:val="es-EC"/>
              </w:rPr>
            </w:pPr>
            <w:r w:rsidRPr="00D22FE9">
              <w:rPr>
                <w:b/>
                <w:bCs/>
                <w:sz w:val="22"/>
                <w:lang w:val="es-EC"/>
              </w:rPr>
              <w:t>METODOLOGÍA DE CÁLCULO</w:t>
            </w:r>
          </w:p>
        </w:tc>
      </w:tr>
      <w:tr w:rsidR="0053572A" w:rsidRPr="00CA18FA" w14:paraId="5BE7D90A" w14:textId="77777777" w:rsidTr="0053572A">
        <w:trPr>
          <w:trHeight w:val="364"/>
          <w:tblCellSpacing w:w="20" w:type="dxa"/>
        </w:trPr>
        <w:tc>
          <w:tcPr>
            <w:tcW w:w="4956" w:type="pct"/>
            <w:gridSpan w:val="5"/>
            <w:tcBorders>
              <w:top w:val="outset" w:sz="6" w:space="0" w:color="auto"/>
              <w:bottom w:val="outset" w:sz="6" w:space="0" w:color="auto"/>
            </w:tcBorders>
            <w:shd w:val="clear" w:color="auto" w:fill="FFFFFF"/>
            <w:vAlign w:val="center"/>
            <w:hideMark/>
          </w:tcPr>
          <w:p w14:paraId="2BBBFCF8" w14:textId="5682A58D" w:rsidR="00263573" w:rsidRDefault="00263573" w:rsidP="0053572A">
            <w:pPr>
              <w:jc w:val="both"/>
              <w:rPr>
                <w:sz w:val="20"/>
                <w:szCs w:val="20"/>
              </w:rPr>
            </w:pPr>
            <w:r w:rsidRPr="00282D55">
              <w:rPr>
                <w:sz w:val="20"/>
                <w:szCs w:val="20"/>
              </w:rPr>
              <w:t>Se obtiene de dividir, el número de personas de 15 a 17 años que asisten a bachillerato o un nivel inmediatamente superior, entre la población del mismo grupo de edad, en el año (t) y multiplicado por 100.</w:t>
            </w:r>
          </w:p>
          <w:p w14:paraId="013E98CD" w14:textId="77777777" w:rsidR="00750A59" w:rsidRPr="00A71ECD" w:rsidRDefault="00750A59" w:rsidP="0053572A">
            <w:pPr>
              <w:jc w:val="both"/>
              <w:rPr>
                <w:sz w:val="20"/>
                <w:szCs w:val="20"/>
              </w:rPr>
            </w:pPr>
          </w:p>
          <w:p w14:paraId="5978AA2B" w14:textId="77777777" w:rsidR="0053572A" w:rsidRDefault="0053572A" w:rsidP="0053572A">
            <w:pPr>
              <w:jc w:val="both"/>
              <w:rPr>
                <w:sz w:val="20"/>
                <w:szCs w:val="20"/>
              </w:rPr>
            </w:pPr>
            <w:r w:rsidRPr="00837EEA">
              <w:rPr>
                <w:sz w:val="20"/>
                <w:szCs w:val="20"/>
              </w:rPr>
              <w:lastRenderedPageBreak/>
              <w:t>A partir de la Encuesta Nacional de Empleo, Desempleo y Subempleo (ENEMDU), sección “Información de los miembros del hogar para personas de 5 años y más”, se obtiene el indicador de la siguiente manera:</w:t>
            </w:r>
          </w:p>
          <w:p w14:paraId="05250838" w14:textId="77777777" w:rsidR="0053572A" w:rsidRDefault="0053572A" w:rsidP="0053572A">
            <w:pPr>
              <w:jc w:val="both"/>
              <w:rPr>
                <w:b/>
                <w:sz w:val="20"/>
                <w:szCs w:val="20"/>
              </w:rPr>
            </w:pPr>
            <w:r w:rsidRPr="00A71ECD">
              <w:rPr>
                <w:b/>
                <w:sz w:val="20"/>
                <w:szCs w:val="20"/>
              </w:rPr>
              <w:t>Tasa Neta Asistencia Bachillerato</w:t>
            </w:r>
            <w:r>
              <w:rPr>
                <w:b/>
                <w:sz w:val="20"/>
                <w:szCs w:val="20"/>
              </w:rPr>
              <w:t xml:space="preserve"> Ajustada</w:t>
            </w:r>
            <w:r w:rsidRPr="00A71ECD">
              <w:rPr>
                <w:b/>
                <w:sz w:val="20"/>
                <w:szCs w:val="20"/>
              </w:rPr>
              <w:t>.-</w:t>
            </w:r>
          </w:p>
          <w:p w14:paraId="78B90E0D" w14:textId="77777777" w:rsidR="00750A59" w:rsidRPr="00A71ECD" w:rsidRDefault="00750A59" w:rsidP="0053572A">
            <w:pPr>
              <w:jc w:val="both"/>
              <w:rPr>
                <w:b/>
                <w:sz w:val="20"/>
                <w:szCs w:val="20"/>
              </w:rPr>
            </w:pPr>
          </w:p>
          <w:p w14:paraId="6E5D1463" w14:textId="77777777" w:rsidR="0053572A" w:rsidRPr="00A71ECD" w:rsidRDefault="0053572A" w:rsidP="0053572A">
            <w:pPr>
              <w:jc w:val="both"/>
              <w:rPr>
                <w:sz w:val="20"/>
                <w:szCs w:val="20"/>
              </w:rPr>
            </w:pPr>
            <w:r w:rsidRPr="00A71ECD">
              <w:rPr>
                <w:sz w:val="20"/>
                <w:szCs w:val="20"/>
              </w:rPr>
              <w:t xml:space="preserve">       Numerador:</w:t>
            </w:r>
          </w:p>
          <w:p w14:paraId="03E409FD" w14:textId="77777777" w:rsidR="0053572A" w:rsidRPr="00A71ECD" w:rsidRDefault="0053572A" w:rsidP="0053572A">
            <w:pPr>
              <w:pStyle w:val="Prrafodelista"/>
              <w:numPr>
                <w:ilvl w:val="0"/>
                <w:numId w:val="1"/>
              </w:numPr>
              <w:spacing w:after="0"/>
              <w:jc w:val="both"/>
              <w:rPr>
                <w:rFonts w:ascii="Arial" w:eastAsia="Times New Roman" w:hAnsi="Arial" w:cs="Arial"/>
                <w:sz w:val="20"/>
                <w:szCs w:val="20"/>
              </w:rPr>
            </w:pPr>
            <w:r w:rsidRPr="00A71ECD">
              <w:rPr>
                <w:rFonts w:ascii="Arial" w:eastAsia="Times New Roman" w:hAnsi="Arial" w:cs="Arial"/>
                <w:sz w:val="20"/>
                <w:szCs w:val="20"/>
              </w:rPr>
              <w:t>Personas de 15 a 17 años de edad.</w:t>
            </w:r>
          </w:p>
          <w:p w14:paraId="5E5FD14D" w14:textId="77777777" w:rsidR="0053572A" w:rsidRPr="00A71ECD" w:rsidRDefault="0053572A" w:rsidP="0053572A">
            <w:pPr>
              <w:pStyle w:val="Prrafodelista"/>
              <w:numPr>
                <w:ilvl w:val="0"/>
                <w:numId w:val="1"/>
              </w:numPr>
              <w:spacing w:after="0"/>
              <w:jc w:val="both"/>
              <w:rPr>
                <w:rFonts w:ascii="Arial" w:eastAsia="Times New Roman" w:hAnsi="Arial" w:cs="Arial"/>
                <w:sz w:val="20"/>
                <w:szCs w:val="20"/>
              </w:rPr>
            </w:pPr>
            <w:r w:rsidRPr="00A71ECD">
              <w:rPr>
                <w:rFonts w:ascii="Arial" w:eastAsia="Times New Roman" w:hAnsi="Arial" w:cs="Arial"/>
                <w:sz w:val="20"/>
                <w:szCs w:val="20"/>
              </w:rPr>
              <w:t xml:space="preserve">Contestan afirmativamente a la pregunta ¿Asiste (…) actualmente a clases? </w:t>
            </w:r>
          </w:p>
          <w:p w14:paraId="1CED5F20" w14:textId="77777777" w:rsidR="0053572A" w:rsidRPr="00A71ECD" w:rsidRDefault="0053572A" w:rsidP="0053572A">
            <w:pPr>
              <w:pStyle w:val="Prrafodelista"/>
              <w:numPr>
                <w:ilvl w:val="0"/>
                <w:numId w:val="1"/>
              </w:numPr>
              <w:spacing w:after="0"/>
              <w:jc w:val="both"/>
              <w:rPr>
                <w:rFonts w:ascii="Arial" w:eastAsia="Times New Roman" w:hAnsi="Arial" w:cs="Arial"/>
                <w:sz w:val="20"/>
                <w:szCs w:val="20"/>
              </w:rPr>
            </w:pPr>
            <w:r w:rsidRPr="00A71ECD">
              <w:rPr>
                <w:rFonts w:ascii="Arial" w:eastAsia="Times New Roman" w:hAnsi="Arial" w:cs="Arial"/>
                <w:sz w:val="20"/>
                <w:szCs w:val="20"/>
              </w:rPr>
              <w:t>Respecto a la pregunta ¿Cuál es el nivel de instrucción y año más alto que aprobó (…)? Escoger las siguientes opciones especificando el nivel y el año/aprobado:</w:t>
            </w:r>
          </w:p>
          <w:p w14:paraId="59671488" w14:textId="77777777" w:rsidR="0053572A" w:rsidRPr="002133C6" w:rsidRDefault="0053572A" w:rsidP="0053572A">
            <w:pPr>
              <w:pStyle w:val="Prrafodelista"/>
              <w:numPr>
                <w:ilvl w:val="0"/>
                <w:numId w:val="2"/>
              </w:numPr>
              <w:spacing w:after="0"/>
              <w:jc w:val="both"/>
              <w:rPr>
                <w:rFonts w:ascii="Arial" w:eastAsia="Times New Roman" w:hAnsi="Arial" w:cs="Arial"/>
                <w:sz w:val="20"/>
                <w:szCs w:val="20"/>
              </w:rPr>
            </w:pPr>
            <w:r w:rsidRPr="002133C6">
              <w:rPr>
                <w:rFonts w:ascii="Arial" w:eastAsia="Times New Roman" w:hAnsi="Arial" w:cs="Arial"/>
                <w:sz w:val="20"/>
                <w:szCs w:val="20"/>
              </w:rPr>
              <w:t>Secundaria, seleccionar de 3° a 6° curso.</w:t>
            </w:r>
          </w:p>
          <w:p w14:paraId="628B914D" w14:textId="77777777" w:rsidR="0053572A" w:rsidRPr="002133C6" w:rsidRDefault="0053572A" w:rsidP="0053572A">
            <w:pPr>
              <w:pStyle w:val="Prrafodelista"/>
              <w:numPr>
                <w:ilvl w:val="0"/>
                <w:numId w:val="2"/>
              </w:numPr>
              <w:spacing w:after="0"/>
              <w:jc w:val="both"/>
              <w:rPr>
                <w:rFonts w:ascii="Arial" w:eastAsia="Times New Roman" w:hAnsi="Arial" w:cs="Arial"/>
                <w:sz w:val="20"/>
                <w:szCs w:val="20"/>
              </w:rPr>
            </w:pPr>
            <w:r w:rsidRPr="002133C6">
              <w:rPr>
                <w:rFonts w:ascii="Arial" w:eastAsia="Times New Roman" w:hAnsi="Arial" w:cs="Arial"/>
                <w:sz w:val="20"/>
                <w:szCs w:val="20"/>
              </w:rPr>
              <w:t>Básica, seleccionar 10° grado.</w:t>
            </w:r>
          </w:p>
          <w:p w14:paraId="1F522665" w14:textId="77777777" w:rsidR="0053572A" w:rsidRPr="002133C6" w:rsidRDefault="0053572A" w:rsidP="0053572A">
            <w:pPr>
              <w:pStyle w:val="Prrafodelista"/>
              <w:numPr>
                <w:ilvl w:val="0"/>
                <w:numId w:val="2"/>
              </w:numPr>
              <w:spacing w:after="0"/>
              <w:jc w:val="both"/>
              <w:rPr>
                <w:rFonts w:ascii="Arial" w:eastAsia="Times New Roman" w:hAnsi="Arial" w:cs="Arial"/>
                <w:sz w:val="20"/>
                <w:szCs w:val="20"/>
              </w:rPr>
            </w:pPr>
            <w:r w:rsidRPr="002133C6">
              <w:rPr>
                <w:rFonts w:ascii="Arial" w:eastAsia="Times New Roman" w:hAnsi="Arial" w:cs="Arial"/>
                <w:sz w:val="20"/>
                <w:szCs w:val="20"/>
              </w:rPr>
              <w:t>Bachillerato, seleccionar de 0 a 3° curso.</w:t>
            </w:r>
          </w:p>
          <w:p w14:paraId="2D97A7FD" w14:textId="77777777" w:rsidR="0053572A" w:rsidRPr="002133C6" w:rsidRDefault="0053572A" w:rsidP="0053572A">
            <w:pPr>
              <w:pStyle w:val="Prrafodelista"/>
              <w:numPr>
                <w:ilvl w:val="0"/>
                <w:numId w:val="2"/>
              </w:numPr>
              <w:spacing w:after="0"/>
              <w:jc w:val="both"/>
              <w:rPr>
                <w:rFonts w:ascii="Arial" w:eastAsia="Times New Roman" w:hAnsi="Arial" w:cs="Arial"/>
                <w:sz w:val="20"/>
                <w:szCs w:val="20"/>
              </w:rPr>
            </w:pPr>
            <w:r w:rsidRPr="002133C6">
              <w:rPr>
                <w:rFonts w:ascii="Arial" w:eastAsia="Times New Roman" w:hAnsi="Arial" w:cs="Arial"/>
                <w:sz w:val="20"/>
                <w:szCs w:val="20"/>
              </w:rPr>
              <w:t>Superior no Universitario</w:t>
            </w:r>
          </w:p>
          <w:p w14:paraId="2E1470B3" w14:textId="77777777" w:rsidR="0053572A" w:rsidRPr="002133C6" w:rsidRDefault="0053572A" w:rsidP="0053572A">
            <w:pPr>
              <w:pStyle w:val="Prrafodelista"/>
              <w:numPr>
                <w:ilvl w:val="0"/>
                <w:numId w:val="2"/>
              </w:numPr>
              <w:spacing w:after="0"/>
              <w:jc w:val="both"/>
              <w:rPr>
                <w:rFonts w:ascii="Arial" w:eastAsia="Times New Roman" w:hAnsi="Arial" w:cs="Arial"/>
                <w:sz w:val="20"/>
                <w:szCs w:val="20"/>
              </w:rPr>
            </w:pPr>
            <w:r w:rsidRPr="002133C6">
              <w:rPr>
                <w:rFonts w:ascii="Arial" w:eastAsia="Times New Roman" w:hAnsi="Arial" w:cs="Arial"/>
                <w:sz w:val="20"/>
                <w:szCs w:val="20"/>
              </w:rPr>
              <w:t>Superior</w:t>
            </w:r>
          </w:p>
          <w:p w14:paraId="61344A0F" w14:textId="77777777" w:rsidR="0053572A" w:rsidRPr="00A71ECD" w:rsidRDefault="0053572A" w:rsidP="0053572A">
            <w:pPr>
              <w:pStyle w:val="Prrafodelista"/>
              <w:spacing w:after="0"/>
              <w:ind w:left="1440"/>
              <w:jc w:val="both"/>
              <w:rPr>
                <w:rFonts w:ascii="Arial" w:eastAsia="Times New Roman" w:hAnsi="Arial" w:cs="Arial"/>
                <w:sz w:val="20"/>
                <w:szCs w:val="20"/>
              </w:rPr>
            </w:pPr>
          </w:p>
          <w:p w14:paraId="2E0A02C8" w14:textId="77777777" w:rsidR="0053572A" w:rsidRPr="00A71ECD" w:rsidRDefault="0053572A" w:rsidP="0053572A">
            <w:pPr>
              <w:jc w:val="both"/>
              <w:rPr>
                <w:sz w:val="20"/>
                <w:szCs w:val="20"/>
              </w:rPr>
            </w:pPr>
            <w:r w:rsidRPr="00A71ECD">
              <w:rPr>
                <w:sz w:val="20"/>
                <w:szCs w:val="20"/>
              </w:rPr>
              <w:t xml:space="preserve">       Denominador:</w:t>
            </w:r>
          </w:p>
          <w:p w14:paraId="7E35FD6E" w14:textId="77777777" w:rsidR="0053572A" w:rsidRDefault="0053572A" w:rsidP="009B3910">
            <w:pPr>
              <w:pStyle w:val="Prrafodelista"/>
              <w:numPr>
                <w:ilvl w:val="0"/>
                <w:numId w:val="3"/>
              </w:numPr>
              <w:spacing w:after="0"/>
              <w:jc w:val="both"/>
              <w:rPr>
                <w:rFonts w:ascii="Arial" w:eastAsia="Times New Roman" w:hAnsi="Arial" w:cs="Arial"/>
                <w:sz w:val="20"/>
                <w:szCs w:val="20"/>
              </w:rPr>
            </w:pPr>
            <w:r w:rsidRPr="00A71ECD">
              <w:rPr>
                <w:rFonts w:ascii="Arial" w:eastAsia="Times New Roman" w:hAnsi="Arial" w:cs="Arial"/>
                <w:sz w:val="20"/>
                <w:szCs w:val="20"/>
              </w:rPr>
              <w:t>Personas de 15 a 17 años de edad.</w:t>
            </w:r>
          </w:p>
          <w:p w14:paraId="7DDA905D" w14:textId="77777777" w:rsidR="001E708F" w:rsidRDefault="001E708F" w:rsidP="001E708F">
            <w:pPr>
              <w:jc w:val="both"/>
              <w:rPr>
                <w:sz w:val="20"/>
                <w:szCs w:val="20"/>
              </w:rPr>
            </w:pPr>
          </w:p>
          <w:p w14:paraId="77D9C806" w14:textId="7470FCDF" w:rsidR="001E708F" w:rsidRPr="001E708F" w:rsidRDefault="001E708F" w:rsidP="001E708F">
            <w:pPr>
              <w:jc w:val="both"/>
              <w:rPr>
                <w:sz w:val="20"/>
                <w:szCs w:val="20"/>
              </w:rPr>
            </w:pPr>
            <w:r>
              <w:rPr>
                <w:sz w:val="20"/>
                <w:szCs w:val="20"/>
              </w:rPr>
              <w:t>La fuente para obtener este indicador</w:t>
            </w:r>
            <w:r w:rsidRPr="001E708F">
              <w:rPr>
                <w:sz w:val="20"/>
                <w:szCs w:val="20"/>
              </w:rPr>
              <w:t xml:space="preserve"> es una encuesta desarrollada por muestreo probabilístico bietápico , en este sentido las estimaciones de los indicadores que se obtienen a partir de esta operación estadística están sujetos a errores muestrales y no muestrales, es decir al realizar el cálculo puntual de un indicador a partir de </w:t>
            </w:r>
            <w:r>
              <w:rPr>
                <w:sz w:val="20"/>
                <w:szCs w:val="20"/>
              </w:rPr>
              <w:t>esta fuente</w:t>
            </w:r>
            <w:r w:rsidRPr="001E708F">
              <w:rPr>
                <w:sz w:val="20"/>
                <w:szCs w:val="20"/>
              </w:rPr>
              <w:t xml:space="preserve"> debe considerar </w:t>
            </w:r>
            <w:r>
              <w:rPr>
                <w:sz w:val="20"/>
                <w:szCs w:val="20"/>
              </w:rPr>
              <w:t xml:space="preserve">los </w:t>
            </w:r>
            <w:r w:rsidRPr="001E708F">
              <w:rPr>
                <w:sz w:val="20"/>
                <w:szCs w:val="20"/>
              </w:rPr>
              <w:t xml:space="preserve">errores muestrales de </w:t>
            </w:r>
            <w:r>
              <w:rPr>
                <w:sz w:val="20"/>
                <w:szCs w:val="20"/>
              </w:rPr>
              <w:t xml:space="preserve">la </w:t>
            </w:r>
            <w:r w:rsidRPr="001E708F">
              <w:rPr>
                <w:sz w:val="20"/>
                <w:szCs w:val="20"/>
              </w:rPr>
              <w:t>encuesta lo que resulta en la estimación de un rango de valores entre los que se encuentra el indicador. A este rango de valores se lo denomina intervalo de confianza y se lo puede definir como “un intervalo de la forma l ≤ Ɵ ≤ u, donde  los puntos finales  l y u dependen del valor numérico del estadístico muestral Ɵ para una muestra p</w:t>
            </w:r>
            <w:r w:rsidR="0028034F">
              <w:rPr>
                <w:sz w:val="20"/>
                <w:szCs w:val="20"/>
              </w:rPr>
              <w:t xml:space="preserve">articular a dicho intervalo </w:t>
            </w:r>
            <w:r w:rsidRPr="001E708F">
              <w:rPr>
                <w:sz w:val="20"/>
                <w:szCs w:val="20"/>
              </w:rPr>
              <w:t>se le llama un intervalo de confianza del 100(1-α) por ciento para el parámetro Ɵ. A las cantidades l y u se les llama límites de confianza inferior y superior, respectivamente, y a 1-α se le llama el coeficiente de confianza. La interpretación de un intervalo de confianza es que, si se toma un número infinito de muestras aleatorias y se calcula un intervalo de confianza del 100(1-α) por ciento para cada Ɵ en cada muestra, entonces 100(1-α) de estos intervalo</w:t>
            </w:r>
            <w:r>
              <w:rPr>
                <w:sz w:val="20"/>
                <w:szCs w:val="20"/>
              </w:rPr>
              <w:t>s incluirá el valor real de Ɵ.”</w:t>
            </w:r>
            <w:r>
              <w:rPr>
                <w:rStyle w:val="Refdenotaalpie"/>
                <w:sz w:val="20"/>
                <w:szCs w:val="20"/>
              </w:rPr>
              <w:footnoteReference w:id="1"/>
            </w:r>
            <w:r w:rsidRPr="001E708F">
              <w:rPr>
                <w:sz w:val="20"/>
                <w:szCs w:val="20"/>
              </w:rPr>
              <w:t xml:space="preserve">. En la parte práctica no se calculan y levantan un número infinito de muestras, es decir el INEC realiza una sola muestra </w:t>
            </w:r>
            <w:r>
              <w:rPr>
                <w:sz w:val="20"/>
                <w:szCs w:val="20"/>
              </w:rPr>
              <w:t>para la encuesta</w:t>
            </w:r>
            <w:r w:rsidRPr="001E708F">
              <w:rPr>
                <w:sz w:val="20"/>
                <w:szCs w:val="20"/>
              </w:rPr>
              <w:t xml:space="preserve"> y partir de esta se obtiene las estimaciones de los diferentes indicadores es decir “no se sabe si el enunciado es verdadero para esta muestra específica, pero el método usado para obtener el intervalo [l,u] produce enunciados verdaderos 100(1-α) por ciento de las veces”</w:t>
            </w:r>
            <w:r w:rsidR="0028034F">
              <w:rPr>
                <w:rStyle w:val="Refdenotaalpie"/>
                <w:sz w:val="20"/>
                <w:szCs w:val="20"/>
              </w:rPr>
              <w:footnoteReference w:id="2"/>
            </w:r>
            <w:r w:rsidRPr="001E708F">
              <w:rPr>
                <w:sz w:val="20"/>
                <w:szCs w:val="20"/>
              </w:rPr>
              <w:t xml:space="preserve">  , los límites superior o inferior de un intervalo de confianza se encuentran sumando y restando al indicador estimado un múltiplo del error estándar de dicho indicador.</w:t>
            </w:r>
          </w:p>
          <w:p w14:paraId="78DB7ABF" w14:textId="77777777" w:rsidR="001E708F" w:rsidRPr="001E708F" w:rsidRDefault="001E708F" w:rsidP="001E708F">
            <w:pPr>
              <w:jc w:val="both"/>
              <w:rPr>
                <w:sz w:val="20"/>
                <w:szCs w:val="20"/>
              </w:rPr>
            </w:pPr>
          </w:p>
          <w:p w14:paraId="51198A9F" w14:textId="10B46278" w:rsidR="001E708F" w:rsidRPr="001E708F" w:rsidRDefault="001E708F" w:rsidP="001E708F">
            <w:pPr>
              <w:jc w:val="both"/>
              <w:rPr>
                <w:sz w:val="20"/>
                <w:szCs w:val="20"/>
              </w:rPr>
            </w:pPr>
            <w:r w:rsidRPr="001E708F">
              <w:rPr>
                <w:sz w:val="20"/>
                <w:szCs w:val="20"/>
              </w:rPr>
              <w:t xml:space="preserve">Bajo estos parámetros el indicador “tasa neta de asistencia bachillerato ajustada” al tener como fuente de cálculo </w:t>
            </w:r>
            <w:r>
              <w:rPr>
                <w:sz w:val="20"/>
                <w:szCs w:val="20"/>
              </w:rPr>
              <w:t>una encuesta probabilística</w:t>
            </w:r>
            <w:r w:rsidRPr="001E708F">
              <w:rPr>
                <w:sz w:val="20"/>
                <w:szCs w:val="20"/>
              </w:rPr>
              <w:t xml:space="preserve"> debe ser estimado con su correspondiente intervalo de confianza.</w:t>
            </w:r>
          </w:p>
        </w:tc>
      </w:tr>
      <w:tr w:rsidR="0053572A" w:rsidRPr="00D22FE9" w14:paraId="4FA95D03" w14:textId="77777777" w:rsidTr="00E01E9D">
        <w:trPr>
          <w:trHeight w:val="340"/>
          <w:tblCellSpacing w:w="20" w:type="dxa"/>
        </w:trPr>
        <w:tc>
          <w:tcPr>
            <w:tcW w:w="4956" w:type="pct"/>
            <w:gridSpan w:val="5"/>
            <w:shd w:val="clear" w:color="auto" w:fill="C6D9F1"/>
            <w:vAlign w:val="center"/>
            <w:hideMark/>
          </w:tcPr>
          <w:p w14:paraId="687E4852" w14:textId="77777777" w:rsidR="0053572A" w:rsidRPr="00D22FE9" w:rsidRDefault="0053572A" w:rsidP="0053572A">
            <w:pPr>
              <w:jc w:val="center"/>
              <w:rPr>
                <w:b/>
                <w:sz w:val="22"/>
                <w:lang w:val="es-EC"/>
              </w:rPr>
            </w:pPr>
            <w:r w:rsidRPr="00D22FE9">
              <w:rPr>
                <w:b/>
                <w:bCs/>
                <w:sz w:val="22"/>
                <w:lang w:val="es-EC"/>
              </w:rPr>
              <w:lastRenderedPageBreak/>
              <w:t>LIMITACIONES TÉCNICAS</w:t>
            </w:r>
          </w:p>
        </w:tc>
      </w:tr>
      <w:tr w:rsidR="0053572A" w:rsidRPr="00CA18FA" w14:paraId="3D7C6DC6" w14:textId="77777777" w:rsidTr="00E01E9D">
        <w:trPr>
          <w:trHeight w:val="364"/>
          <w:tblCellSpacing w:w="20" w:type="dxa"/>
        </w:trPr>
        <w:tc>
          <w:tcPr>
            <w:tcW w:w="4956" w:type="pct"/>
            <w:gridSpan w:val="5"/>
            <w:shd w:val="clear" w:color="auto" w:fill="auto"/>
            <w:vAlign w:val="center"/>
            <w:hideMark/>
          </w:tcPr>
          <w:p w14:paraId="2F621328" w14:textId="77777777" w:rsidR="0053572A" w:rsidRPr="00192D9C" w:rsidRDefault="0053572A" w:rsidP="0053572A">
            <w:pPr>
              <w:jc w:val="both"/>
              <w:rPr>
                <w:rFonts w:eastAsiaTheme="minorHAnsi"/>
                <w:color w:val="000000"/>
                <w:sz w:val="20"/>
                <w:szCs w:val="20"/>
                <w:lang w:val="es-EC" w:eastAsia="en-US"/>
              </w:rPr>
            </w:pPr>
            <w:r w:rsidRPr="00192D9C">
              <w:rPr>
                <w:rFonts w:eastAsiaTheme="minorHAnsi"/>
                <w:color w:val="000000"/>
                <w:sz w:val="20"/>
                <w:szCs w:val="20"/>
                <w:lang w:val="es-EC" w:eastAsia="en-US"/>
              </w:rPr>
              <w:t xml:space="preserve">Hasta diciembre 2013, no es posible comparar entre los resultados trimestrales o semestrales de un mismo año debido a que la cobertura de la encuesta en junio y diciembre es nacional urbano-rural, mientras que para marzo y septiembre es únicamente urbana. A partir de marzo 2014 la encuesta ya es representativa a nivel nacional-urbano rural en todos los trimestres. </w:t>
            </w:r>
          </w:p>
          <w:p w14:paraId="6085C1EB" w14:textId="77777777" w:rsidR="0053572A" w:rsidRPr="00192D9C" w:rsidRDefault="0053572A" w:rsidP="0053572A">
            <w:pPr>
              <w:jc w:val="both"/>
              <w:rPr>
                <w:rFonts w:eastAsiaTheme="minorHAnsi"/>
                <w:color w:val="000000"/>
                <w:sz w:val="20"/>
                <w:szCs w:val="20"/>
                <w:lang w:val="es-EC" w:eastAsia="en-US"/>
              </w:rPr>
            </w:pPr>
          </w:p>
          <w:p w14:paraId="066D2CCA" w14:textId="77777777" w:rsidR="0053572A" w:rsidRPr="00192D9C" w:rsidRDefault="0053572A" w:rsidP="0053572A">
            <w:pPr>
              <w:jc w:val="both"/>
              <w:rPr>
                <w:rFonts w:eastAsiaTheme="minorHAnsi"/>
                <w:color w:val="000000"/>
                <w:sz w:val="20"/>
                <w:szCs w:val="20"/>
                <w:lang w:val="es-EC" w:eastAsia="en-US"/>
              </w:rPr>
            </w:pPr>
            <w:r w:rsidRPr="00192D9C">
              <w:rPr>
                <w:rFonts w:eastAsiaTheme="minorHAnsi"/>
                <w:color w:val="000000"/>
                <w:sz w:val="20"/>
                <w:szCs w:val="20"/>
                <w:lang w:val="es-EC" w:eastAsia="en-US"/>
              </w:rPr>
              <w:lastRenderedPageBreak/>
              <w:t xml:space="preserve">A nivel provincial, desde 2007 hasta 2013 (junio y diciembre), las provincias de la Amazonía son representativas como un solo dominio. Sin embargo, desde junio 2014 cada provincia de la Amazonía es representativa por si sola. Cabe señalar, que para los semestres de junio 2007 y 2009 la representatividad fue solo a nivel urbano por ende no es posible calcular el indicador a nivel provincial.  </w:t>
            </w:r>
          </w:p>
          <w:p w14:paraId="255C01C0" w14:textId="77777777" w:rsidR="0053572A" w:rsidRPr="00192D9C" w:rsidRDefault="0053572A" w:rsidP="0053572A">
            <w:pPr>
              <w:jc w:val="both"/>
              <w:rPr>
                <w:rFonts w:eastAsiaTheme="minorHAnsi"/>
                <w:color w:val="000000"/>
                <w:sz w:val="20"/>
                <w:szCs w:val="20"/>
                <w:lang w:val="es-EC" w:eastAsia="en-US"/>
              </w:rPr>
            </w:pPr>
          </w:p>
          <w:p w14:paraId="55BBD759" w14:textId="77777777" w:rsidR="0053572A" w:rsidRPr="00192D9C" w:rsidRDefault="0053572A" w:rsidP="0053572A">
            <w:pPr>
              <w:jc w:val="both"/>
              <w:rPr>
                <w:rFonts w:eastAsiaTheme="minorHAnsi"/>
                <w:color w:val="000000"/>
                <w:sz w:val="20"/>
                <w:szCs w:val="20"/>
                <w:lang w:val="es-EC" w:eastAsia="en-US"/>
              </w:rPr>
            </w:pPr>
            <w:r w:rsidRPr="00192D9C">
              <w:rPr>
                <w:rFonts w:eastAsiaTheme="minorHAnsi"/>
                <w:color w:val="000000"/>
                <w:sz w:val="20"/>
                <w:szCs w:val="20"/>
                <w:lang w:val="es-EC" w:eastAsia="en-US"/>
              </w:rPr>
              <w:t xml:space="preserve">La ENEMDU de junio 2016 y junio 2017 no tiene representatividad provincial.  </w:t>
            </w:r>
          </w:p>
          <w:p w14:paraId="22415ECE" w14:textId="77777777" w:rsidR="00D13ADA" w:rsidRPr="00192D9C" w:rsidRDefault="00D13ADA" w:rsidP="0053572A">
            <w:pPr>
              <w:jc w:val="both"/>
              <w:rPr>
                <w:rFonts w:eastAsiaTheme="minorHAnsi"/>
                <w:color w:val="000000"/>
                <w:sz w:val="20"/>
                <w:szCs w:val="20"/>
                <w:u w:val="single"/>
                <w:lang w:val="es-EC" w:eastAsia="en-US"/>
              </w:rPr>
            </w:pPr>
          </w:p>
          <w:p w14:paraId="42827040" w14:textId="77777777" w:rsidR="0053572A" w:rsidRDefault="00D13ADA" w:rsidP="0053572A">
            <w:pPr>
              <w:jc w:val="both"/>
              <w:rPr>
                <w:rFonts w:eastAsiaTheme="minorHAnsi"/>
                <w:sz w:val="20"/>
                <w:szCs w:val="20"/>
              </w:rPr>
            </w:pPr>
            <w:r w:rsidRPr="00192D9C">
              <w:rPr>
                <w:rFonts w:eastAsiaTheme="minorHAnsi"/>
                <w:sz w:val="20"/>
                <w:szCs w:val="20"/>
              </w:rPr>
              <w:t>Las  Zonas de Planificación son dominio de estudio a partir de diciembre 2014</w:t>
            </w:r>
            <w:r w:rsidRPr="00192D9C">
              <w:rPr>
                <w:rStyle w:val="Refdenotaalpie"/>
                <w:rFonts w:eastAsiaTheme="minorHAnsi"/>
                <w:sz w:val="20"/>
                <w:szCs w:val="20"/>
              </w:rPr>
              <w:footnoteReference w:id="3"/>
            </w:r>
            <w:r w:rsidRPr="00192D9C">
              <w:rPr>
                <w:rFonts w:eastAsiaTheme="minorHAnsi"/>
                <w:sz w:val="20"/>
                <w:szCs w:val="20"/>
              </w:rPr>
              <w:t>.</w:t>
            </w:r>
          </w:p>
          <w:p w14:paraId="21192D74" w14:textId="77777777" w:rsidR="002A27C6" w:rsidRDefault="002A27C6" w:rsidP="0053572A">
            <w:pPr>
              <w:jc w:val="both"/>
              <w:rPr>
                <w:rFonts w:eastAsiaTheme="minorHAnsi"/>
                <w:sz w:val="20"/>
                <w:szCs w:val="20"/>
              </w:rPr>
            </w:pPr>
          </w:p>
          <w:p w14:paraId="40DEC6C6" w14:textId="6E970D40" w:rsidR="002A27C6" w:rsidRPr="009B3910" w:rsidRDefault="00515BB7" w:rsidP="00001193">
            <w:pPr>
              <w:jc w:val="both"/>
              <w:rPr>
                <w:sz w:val="20"/>
                <w:szCs w:val="20"/>
              </w:rPr>
            </w:pPr>
            <w:r>
              <w:rPr>
                <w:sz w:val="20"/>
                <w:szCs w:val="20"/>
              </w:rPr>
              <w:t>La transferencia de información s</w:t>
            </w:r>
            <w:r w:rsidR="00001193">
              <w:rPr>
                <w:sz w:val="20"/>
                <w:szCs w:val="20"/>
              </w:rPr>
              <w:t>e realizará en el mes de marzo</w:t>
            </w:r>
            <w:r>
              <w:rPr>
                <w:sz w:val="20"/>
                <w:szCs w:val="20"/>
              </w:rPr>
              <w:t>, siempre y cuando el INEC entregue la base y documento metodológicos referentes a la Encuesta Plurianual de Seguimiento al PND en el mes de febrero.</w:t>
            </w:r>
          </w:p>
        </w:tc>
      </w:tr>
      <w:tr w:rsidR="0053572A" w:rsidRPr="004377A4" w14:paraId="6393563A" w14:textId="77777777" w:rsidTr="00712F10">
        <w:trPr>
          <w:trHeight w:val="510"/>
          <w:tblCellSpacing w:w="20" w:type="dxa"/>
        </w:trPr>
        <w:tc>
          <w:tcPr>
            <w:tcW w:w="2713" w:type="pct"/>
            <w:gridSpan w:val="3"/>
            <w:shd w:val="clear" w:color="auto" w:fill="C6D9F1"/>
            <w:vAlign w:val="center"/>
          </w:tcPr>
          <w:p w14:paraId="698C2895" w14:textId="77777777" w:rsidR="0053572A" w:rsidRPr="00C9258B" w:rsidRDefault="0053572A" w:rsidP="0053572A">
            <w:pPr>
              <w:jc w:val="both"/>
              <w:rPr>
                <w:b/>
                <w:bCs/>
                <w:sz w:val="22"/>
                <w:lang w:val="es-EC"/>
              </w:rPr>
            </w:pPr>
            <w:r w:rsidRPr="00C9258B">
              <w:rPr>
                <w:b/>
                <w:bCs/>
                <w:sz w:val="22"/>
                <w:lang w:val="es-EC"/>
              </w:rPr>
              <w:lastRenderedPageBreak/>
              <w:t>UNIDAD DE MEDIDA O EXPRESIÓN DEL INDICADOR</w:t>
            </w:r>
          </w:p>
        </w:tc>
        <w:tc>
          <w:tcPr>
            <w:tcW w:w="2222" w:type="pct"/>
            <w:gridSpan w:val="2"/>
            <w:shd w:val="clear" w:color="auto" w:fill="auto"/>
            <w:vAlign w:val="center"/>
          </w:tcPr>
          <w:p w14:paraId="40FDCC4C" w14:textId="77777777" w:rsidR="0053572A" w:rsidRPr="00CA18FA" w:rsidRDefault="00E01E9D" w:rsidP="0053572A">
            <w:pPr>
              <w:jc w:val="both"/>
              <w:rPr>
                <w:sz w:val="20"/>
                <w:szCs w:val="20"/>
                <w:lang w:val="es-EC"/>
              </w:rPr>
            </w:pPr>
            <w:r w:rsidRPr="00837EEA">
              <w:rPr>
                <w:sz w:val="20"/>
                <w:szCs w:val="20"/>
              </w:rPr>
              <w:t>Porcentaje.</w:t>
            </w:r>
          </w:p>
        </w:tc>
      </w:tr>
      <w:tr w:rsidR="0053572A" w:rsidRPr="004377A4" w14:paraId="1872FB7F" w14:textId="77777777" w:rsidTr="00712F10">
        <w:trPr>
          <w:trHeight w:val="340"/>
          <w:tblCellSpacing w:w="20" w:type="dxa"/>
        </w:trPr>
        <w:tc>
          <w:tcPr>
            <w:tcW w:w="2713" w:type="pct"/>
            <w:gridSpan w:val="3"/>
            <w:shd w:val="clear" w:color="auto" w:fill="C6D9F1"/>
            <w:vAlign w:val="center"/>
            <w:hideMark/>
          </w:tcPr>
          <w:p w14:paraId="265FC803" w14:textId="77777777" w:rsidR="0053572A" w:rsidRPr="00C9258B" w:rsidRDefault="0053572A" w:rsidP="0053572A">
            <w:pPr>
              <w:jc w:val="both"/>
              <w:rPr>
                <w:b/>
                <w:bCs/>
                <w:sz w:val="22"/>
                <w:lang w:val="es-EC"/>
              </w:rPr>
            </w:pPr>
            <w:r w:rsidRPr="00C9258B">
              <w:rPr>
                <w:b/>
                <w:bCs/>
                <w:sz w:val="22"/>
                <w:lang w:val="es-EC"/>
              </w:rPr>
              <w:t>INTERPRETACIÓN DEL INDICADOR</w:t>
            </w:r>
          </w:p>
        </w:tc>
        <w:tc>
          <w:tcPr>
            <w:tcW w:w="2222" w:type="pct"/>
            <w:gridSpan w:val="2"/>
            <w:shd w:val="clear" w:color="auto" w:fill="auto"/>
            <w:vAlign w:val="center"/>
          </w:tcPr>
          <w:p w14:paraId="47796DB8" w14:textId="77777777" w:rsidR="00A84B11" w:rsidRPr="00CA18FA" w:rsidRDefault="00A84B11" w:rsidP="0053572A">
            <w:pPr>
              <w:jc w:val="both"/>
              <w:rPr>
                <w:sz w:val="20"/>
                <w:szCs w:val="20"/>
                <w:lang w:val="es-EC"/>
              </w:rPr>
            </w:pPr>
            <w:r w:rsidRPr="00001193">
              <w:rPr>
                <w:sz w:val="20"/>
                <w:szCs w:val="20"/>
                <w:lang w:val="es-EC"/>
              </w:rPr>
              <w:t>En el año 20XX, el XY% de la población de 15 a 17 años de edad asiste a bachillerato o a su nivel educativo inmediato superior.</w:t>
            </w:r>
          </w:p>
        </w:tc>
      </w:tr>
      <w:tr w:rsidR="0053572A" w:rsidRPr="004377A4" w14:paraId="4DA330BD" w14:textId="77777777" w:rsidTr="00712F10">
        <w:trPr>
          <w:trHeight w:val="340"/>
          <w:tblCellSpacing w:w="20" w:type="dxa"/>
        </w:trPr>
        <w:tc>
          <w:tcPr>
            <w:tcW w:w="2713" w:type="pct"/>
            <w:gridSpan w:val="3"/>
            <w:shd w:val="clear" w:color="auto" w:fill="C6D9F1"/>
            <w:vAlign w:val="center"/>
            <w:hideMark/>
          </w:tcPr>
          <w:p w14:paraId="0E26EDD6" w14:textId="77777777" w:rsidR="0053572A" w:rsidRPr="00C9258B" w:rsidRDefault="0053572A" w:rsidP="0053572A">
            <w:pPr>
              <w:jc w:val="both"/>
              <w:rPr>
                <w:b/>
                <w:bCs/>
                <w:sz w:val="22"/>
                <w:lang w:val="es-EC"/>
              </w:rPr>
            </w:pPr>
            <w:r w:rsidRPr="00C9258B">
              <w:rPr>
                <w:b/>
                <w:bCs/>
                <w:sz w:val="22"/>
                <w:lang w:val="es-EC"/>
              </w:rPr>
              <w:t>FUENTE DE DATOS</w:t>
            </w:r>
          </w:p>
        </w:tc>
        <w:tc>
          <w:tcPr>
            <w:tcW w:w="2222" w:type="pct"/>
            <w:gridSpan w:val="2"/>
            <w:shd w:val="clear" w:color="auto" w:fill="auto"/>
            <w:vAlign w:val="center"/>
          </w:tcPr>
          <w:p w14:paraId="18082E3A" w14:textId="77777777" w:rsidR="00001193" w:rsidRDefault="00001193" w:rsidP="00001193">
            <w:pPr>
              <w:jc w:val="both"/>
              <w:rPr>
                <w:sz w:val="20"/>
                <w:szCs w:val="20"/>
              </w:rPr>
            </w:pPr>
            <w:r>
              <w:rPr>
                <w:sz w:val="20"/>
                <w:szCs w:val="20"/>
              </w:rPr>
              <w:t xml:space="preserve">2007-2017: </w:t>
            </w:r>
            <w:r w:rsidRPr="00D87118">
              <w:rPr>
                <w:sz w:val="20"/>
                <w:szCs w:val="20"/>
              </w:rPr>
              <w:t>Instituto Nacional de Estadística y Censos (INEC). Encuesta de Empleo, Desempleo y Subempleo (ENEMDU)</w:t>
            </w:r>
            <w:r w:rsidRPr="00D87118">
              <w:rPr>
                <w:sz w:val="20"/>
                <w:szCs w:val="20"/>
                <w:vertAlign w:val="superscript"/>
              </w:rPr>
              <w:footnoteReference w:id="4"/>
            </w:r>
          </w:p>
          <w:p w14:paraId="5DBB2D07" w14:textId="77777777" w:rsidR="00001193" w:rsidRPr="00D87118" w:rsidRDefault="00001193" w:rsidP="00001193">
            <w:pPr>
              <w:jc w:val="both"/>
              <w:rPr>
                <w:sz w:val="20"/>
                <w:szCs w:val="20"/>
              </w:rPr>
            </w:pPr>
          </w:p>
          <w:p w14:paraId="4D72F163" w14:textId="0CE21647" w:rsidR="0053572A" w:rsidRPr="00480E6F" w:rsidRDefault="00001193" w:rsidP="00001193">
            <w:pPr>
              <w:jc w:val="both"/>
              <w:rPr>
                <w:sz w:val="20"/>
                <w:szCs w:val="20"/>
                <w:lang w:val="es-EC"/>
              </w:rPr>
            </w:pPr>
            <w:r>
              <w:rPr>
                <w:sz w:val="20"/>
                <w:szCs w:val="20"/>
              </w:rPr>
              <w:t xml:space="preserve">Desde 2018: </w:t>
            </w:r>
            <w:r w:rsidRPr="00D87118">
              <w:rPr>
                <w:sz w:val="20"/>
                <w:szCs w:val="20"/>
              </w:rPr>
              <w:t>Instituto Nacional de Estadística y Censos (INEC). Encuesta Plurianual de Seguimiento al Plan Nacional de Desarrollo.</w:t>
            </w:r>
          </w:p>
        </w:tc>
      </w:tr>
      <w:tr w:rsidR="0053572A" w:rsidRPr="004377A4" w14:paraId="14A9EAFB" w14:textId="77777777" w:rsidTr="00712F10">
        <w:trPr>
          <w:trHeight w:val="340"/>
          <w:tblCellSpacing w:w="20" w:type="dxa"/>
        </w:trPr>
        <w:tc>
          <w:tcPr>
            <w:tcW w:w="2713" w:type="pct"/>
            <w:gridSpan w:val="3"/>
            <w:shd w:val="clear" w:color="auto" w:fill="C6D9F1"/>
            <w:vAlign w:val="center"/>
            <w:hideMark/>
          </w:tcPr>
          <w:p w14:paraId="0891B155" w14:textId="77777777" w:rsidR="0053572A" w:rsidRPr="00C9258B" w:rsidRDefault="0053572A" w:rsidP="0053572A">
            <w:pPr>
              <w:jc w:val="both"/>
              <w:rPr>
                <w:b/>
                <w:bCs/>
                <w:sz w:val="22"/>
                <w:lang w:val="es-EC"/>
              </w:rPr>
            </w:pPr>
            <w:r w:rsidRPr="00C9258B">
              <w:rPr>
                <w:b/>
                <w:bCs/>
                <w:sz w:val="22"/>
                <w:lang w:val="es-EC"/>
              </w:rPr>
              <w:t>PERIODICIDAD DEL INDICADOR</w:t>
            </w:r>
          </w:p>
        </w:tc>
        <w:tc>
          <w:tcPr>
            <w:tcW w:w="2222" w:type="pct"/>
            <w:gridSpan w:val="2"/>
            <w:shd w:val="clear" w:color="auto" w:fill="auto"/>
            <w:vAlign w:val="center"/>
          </w:tcPr>
          <w:p w14:paraId="584CC838" w14:textId="77777777" w:rsidR="0053572A" w:rsidRPr="00CA18FA" w:rsidRDefault="00E01E9D" w:rsidP="0053572A">
            <w:pPr>
              <w:jc w:val="both"/>
              <w:rPr>
                <w:sz w:val="20"/>
                <w:szCs w:val="20"/>
                <w:lang w:val="es-EC"/>
              </w:rPr>
            </w:pPr>
            <w:r w:rsidRPr="00837EEA">
              <w:rPr>
                <w:sz w:val="20"/>
                <w:szCs w:val="20"/>
              </w:rPr>
              <w:t>Anual - Diciembre.</w:t>
            </w:r>
          </w:p>
        </w:tc>
      </w:tr>
      <w:tr w:rsidR="0053572A" w:rsidRPr="004377A4" w14:paraId="39247F7F" w14:textId="77777777" w:rsidTr="00712F10">
        <w:trPr>
          <w:trHeight w:val="340"/>
          <w:tblCellSpacing w:w="20" w:type="dxa"/>
        </w:trPr>
        <w:tc>
          <w:tcPr>
            <w:tcW w:w="2713" w:type="pct"/>
            <w:gridSpan w:val="3"/>
            <w:shd w:val="clear" w:color="auto" w:fill="C6D9F1"/>
            <w:vAlign w:val="center"/>
            <w:hideMark/>
          </w:tcPr>
          <w:p w14:paraId="55A86278" w14:textId="77777777" w:rsidR="0053572A" w:rsidRPr="00C9258B" w:rsidRDefault="0053572A" w:rsidP="0053572A">
            <w:pPr>
              <w:jc w:val="both"/>
              <w:rPr>
                <w:b/>
                <w:bCs/>
                <w:sz w:val="22"/>
                <w:lang w:val="es-EC"/>
              </w:rPr>
            </w:pPr>
            <w:r w:rsidRPr="00C9258B">
              <w:rPr>
                <w:b/>
                <w:bCs/>
                <w:sz w:val="22"/>
                <w:lang w:val="es-EC"/>
              </w:rPr>
              <w:t>DISPONIBILIDAD DE LOS DATOS</w:t>
            </w:r>
          </w:p>
        </w:tc>
        <w:tc>
          <w:tcPr>
            <w:tcW w:w="2222" w:type="pct"/>
            <w:gridSpan w:val="2"/>
            <w:shd w:val="clear" w:color="auto" w:fill="auto"/>
            <w:vAlign w:val="center"/>
          </w:tcPr>
          <w:p w14:paraId="37D673C8" w14:textId="0D31543F" w:rsidR="0053572A" w:rsidRPr="00CA18FA" w:rsidRDefault="00001193" w:rsidP="0053572A">
            <w:pPr>
              <w:jc w:val="both"/>
              <w:rPr>
                <w:sz w:val="20"/>
                <w:szCs w:val="20"/>
                <w:lang w:val="es-EC"/>
              </w:rPr>
            </w:pPr>
            <w:r>
              <w:rPr>
                <w:sz w:val="20"/>
                <w:szCs w:val="20"/>
              </w:rPr>
              <w:t>Desde 2007</w:t>
            </w:r>
          </w:p>
        </w:tc>
      </w:tr>
      <w:tr w:rsidR="0053572A" w:rsidRPr="004377A4" w14:paraId="0B0BBCB9" w14:textId="77777777" w:rsidTr="00712F10">
        <w:trPr>
          <w:trHeight w:val="283"/>
          <w:tblCellSpacing w:w="20" w:type="dxa"/>
        </w:trPr>
        <w:tc>
          <w:tcPr>
            <w:tcW w:w="2713" w:type="pct"/>
            <w:gridSpan w:val="3"/>
            <w:tcBorders>
              <w:top w:val="outset" w:sz="6" w:space="0" w:color="auto"/>
            </w:tcBorders>
            <w:shd w:val="clear" w:color="auto" w:fill="C6D9F1"/>
            <w:vAlign w:val="center"/>
          </w:tcPr>
          <w:p w14:paraId="483BFBAF" w14:textId="0ED3E944" w:rsidR="0053572A" w:rsidRPr="00794BA7" w:rsidDel="00E3102F" w:rsidRDefault="0053572A" w:rsidP="0053572A">
            <w:pPr>
              <w:jc w:val="both"/>
              <w:rPr>
                <w:b/>
                <w:bCs/>
                <w:sz w:val="22"/>
                <w:lang w:val="es-EC"/>
              </w:rPr>
            </w:pPr>
            <w:r>
              <w:rPr>
                <w:b/>
                <w:bCs/>
                <w:sz w:val="22"/>
                <w:lang w:val="es-EC"/>
              </w:rPr>
              <w:t>CONSEJO SECTORIAL Y/O INSTITUCIÓN RESPONSABLE DE LA TRANSFERENCIA DE LA INFORMACIÓN</w:t>
            </w:r>
            <w:r w:rsidR="00001193">
              <w:rPr>
                <w:rStyle w:val="Refdenotaalpie"/>
                <w:b/>
                <w:bCs/>
                <w:sz w:val="22"/>
                <w:lang w:val="es-EC"/>
              </w:rPr>
              <w:footnoteReference w:id="5"/>
            </w:r>
          </w:p>
        </w:tc>
        <w:tc>
          <w:tcPr>
            <w:tcW w:w="2222" w:type="pct"/>
            <w:gridSpan w:val="2"/>
            <w:shd w:val="clear" w:color="auto" w:fill="auto"/>
            <w:vAlign w:val="center"/>
          </w:tcPr>
          <w:p w14:paraId="40334C87" w14:textId="77777777" w:rsidR="0053572A" w:rsidRPr="00CA18FA" w:rsidRDefault="00EF3B9B" w:rsidP="00495610">
            <w:pPr>
              <w:jc w:val="both"/>
              <w:rPr>
                <w:sz w:val="20"/>
                <w:szCs w:val="20"/>
                <w:lang w:val="es-EC"/>
              </w:rPr>
            </w:pPr>
            <w:r w:rsidRPr="00001193">
              <w:rPr>
                <w:sz w:val="20"/>
                <w:szCs w:val="20"/>
                <w:lang w:val="es-EC"/>
              </w:rPr>
              <w:t xml:space="preserve">Consejo Sectorial de lo Social </w:t>
            </w:r>
            <w:r w:rsidR="00495610" w:rsidRPr="00001193">
              <w:rPr>
                <w:sz w:val="20"/>
                <w:szCs w:val="20"/>
                <w:lang w:val="es-EC"/>
              </w:rPr>
              <w:t>-</w:t>
            </w:r>
            <w:r w:rsidRPr="00001193">
              <w:rPr>
                <w:sz w:val="20"/>
                <w:szCs w:val="20"/>
                <w:lang w:val="es-EC"/>
              </w:rPr>
              <w:t xml:space="preserve"> Ministerio de Educación</w:t>
            </w:r>
          </w:p>
        </w:tc>
      </w:tr>
      <w:tr w:rsidR="0053572A" w:rsidRPr="004377A4" w14:paraId="1AF7C00E" w14:textId="77777777" w:rsidTr="00712F10">
        <w:trPr>
          <w:trHeight w:val="283"/>
          <w:tblCellSpacing w:w="20" w:type="dxa"/>
        </w:trPr>
        <w:tc>
          <w:tcPr>
            <w:tcW w:w="2713" w:type="pct"/>
            <w:gridSpan w:val="3"/>
            <w:tcBorders>
              <w:top w:val="outset" w:sz="6" w:space="0" w:color="auto"/>
            </w:tcBorders>
            <w:shd w:val="clear" w:color="auto" w:fill="C6D9F1"/>
            <w:vAlign w:val="center"/>
          </w:tcPr>
          <w:p w14:paraId="5C53CB57" w14:textId="77777777" w:rsidR="0053572A" w:rsidRPr="00C9258B" w:rsidRDefault="0053572A" w:rsidP="0053572A">
            <w:pPr>
              <w:jc w:val="both"/>
              <w:rPr>
                <w:b/>
                <w:bCs/>
                <w:sz w:val="22"/>
                <w:lang w:val="es-EC"/>
              </w:rPr>
            </w:pPr>
            <w:r>
              <w:rPr>
                <w:b/>
                <w:bCs/>
                <w:sz w:val="22"/>
                <w:lang w:val="es-EC"/>
              </w:rPr>
              <w:t>FECHAS DE TRANSFERENCIA DE LA INFORMACIÓN</w:t>
            </w:r>
          </w:p>
        </w:tc>
        <w:tc>
          <w:tcPr>
            <w:tcW w:w="2222" w:type="pct"/>
            <w:gridSpan w:val="2"/>
            <w:shd w:val="clear" w:color="auto" w:fill="auto"/>
            <w:vAlign w:val="center"/>
          </w:tcPr>
          <w:p w14:paraId="15ACA30C" w14:textId="2C59DF2F" w:rsidR="0053572A" w:rsidRPr="00192D9C" w:rsidRDefault="00001193" w:rsidP="00E01E9D">
            <w:pPr>
              <w:jc w:val="both"/>
              <w:rPr>
                <w:sz w:val="20"/>
                <w:szCs w:val="20"/>
                <w:lang w:val="es-EC"/>
              </w:rPr>
            </w:pPr>
            <w:r>
              <w:rPr>
                <w:sz w:val="20"/>
                <w:szCs w:val="20"/>
                <w:lang w:val="es-EC"/>
              </w:rPr>
              <w:t>31 de marzo de cada año</w:t>
            </w:r>
          </w:p>
        </w:tc>
      </w:tr>
      <w:tr w:rsidR="0053572A" w:rsidRPr="004377A4" w14:paraId="542827DF" w14:textId="77777777" w:rsidTr="00712F10">
        <w:trPr>
          <w:trHeight w:val="283"/>
          <w:tblCellSpacing w:w="20" w:type="dxa"/>
        </w:trPr>
        <w:tc>
          <w:tcPr>
            <w:tcW w:w="1229" w:type="pct"/>
            <w:vMerge w:val="restart"/>
            <w:tcBorders>
              <w:top w:val="outset" w:sz="6" w:space="0" w:color="auto"/>
              <w:right w:val="outset" w:sz="6" w:space="0" w:color="auto"/>
            </w:tcBorders>
            <w:shd w:val="clear" w:color="auto" w:fill="C6D9F1"/>
            <w:vAlign w:val="center"/>
          </w:tcPr>
          <w:p w14:paraId="2D8F9182" w14:textId="45109C28" w:rsidR="0053572A" w:rsidRPr="00C9258B" w:rsidRDefault="0053572A" w:rsidP="0053572A">
            <w:pPr>
              <w:jc w:val="both"/>
              <w:rPr>
                <w:b/>
                <w:bCs/>
                <w:sz w:val="22"/>
                <w:lang w:val="es-EC"/>
              </w:rPr>
            </w:pPr>
            <w:r w:rsidRPr="00C9258B">
              <w:rPr>
                <w:b/>
                <w:bCs/>
                <w:sz w:val="22"/>
                <w:lang w:val="es-EC"/>
              </w:rPr>
              <w:t>NIVEL DE DESAGREGACIÓN</w:t>
            </w:r>
            <w:r w:rsidR="008132CC">
              <w:rPr>
                <w:rStyle w:val="Refdenotaalpie"/>
                <w:b/>
                <w:bCs/>
                <w:sz w:val="22"/>
                <w:lang w:val="es-EC"/>
              </w:rPr>
              <w:footnoteReference w:id="6"/>
            </w:r>
          </w:p>
        </w:tc>
        <w:tc>
          <w:tcPr>
            <w:tcW w:w="1462" w:type="pct"/>
            <w:gridSpan w:val="2"/>
            <w:tcBorders>
              <w:top w:val="outset" w:sz="6" w:space="0" w:color="auto"/>
              <w:left w:val="outset" w:sz="6" w:space="0" w:color="auto"/>
            </w:tcBorders>
            <w:shd w:val="clear" w:color="auto" w:fill="C6D9F1"/>
            <w:vAlign w:val="center"/>
          </w:tcPr>
          <w:p w14:paraId="77CDF972" w14:textId="77777777" w:rsidR="0053572A" w:rsidRPr="00C9258B" w:rsidRDefault="0053572A" w:rsidP="0053572A">
            <w:pPr>
              <w:jc w:val="both"/>
              <w:rPr>
                <w:b/>
                <w:bCs/>
                <w:sz w:val="22"/>
                <w:lang w:val="es-EC"/>
              </w:rPr>
            </w:pPr>
            <w:r w:rsidRPr="00C9258B">
              <w:rPr>
                <w:b/>
                <w:bCs/>
                <w:sz w:val="22"/>
                <w:lang w:val="es-EC"/>
              </w:rPr>
              <w:t>GEOGRÁFICO</w:t>
            </w:r>
          </w:p>
        </w:tc>
        <w:tc>
          <w:tcPr>
            <w:tcW w:w="2222" w:type="pct"/>
            <w:gridSpan w:val="2"/>
            <w:shd w:val="clear" w:color="auto" w:fill="auto"/>
            <w:vAlign w:val="center"/>
          </w:tcPr>
          <w:p w14:paraId="33E786B9" w14:textId="77777777" w:rsidR="0053572A" w:rsidRPr="00EF3B9B" w:rsidRDefault="00E01E9D" w:rsidP="00EF3B9B">
            <w:pPr>
              <w:rPr>
                <w:sz w:val="20"/>
                <w:szCs w:val="20"/>
              </w:rPr>
            </w:pPr>
            <w:r w:rsidRPr="00192D9C">
              <w:rPr>
                <w:sz w:val="20"/>
                <w:szCs w:val="20"/>
              </w:rPr>
              <w:t xml:space="preserve">Nacional, </w:t>
            </w:r>
            <w:r w:rsidR="00EF3B9B">
              <w:rPr>
                <w:sz w:val="20"/>
                <w:szCs w:val="20"/>
              </w:rPr>
              <w:t>urbano y r</w:t>
            </w:r>
            <w:r w:rsidRPr="00192D9C">
              <w:rPr>
                <w:sz w:val="20"/>
                <w:szCs w:val="20"/>
              </w:rPr>
              <w:t xml:space="preserve">ural </w:t>
            </w:r>
          </w:p>
        </w:tc>
      </w:tr>
      <w:tr w:rsidR="0053572A" w:rsidRPr="004377A4" w14:paraId="1BC29184" w14:textId="77777777" w:rsidTr="00712F10">
        <w:trPr>
          <w:trHeight w:val="283"/>
          <w:tblCellSpacing w:w="20" w:type="dxa"/>
        </w:trPr>
        <w:tc>
          <w:tcPr>
            <w:tcW w:w="1229" w:type="pct"/>
            <w:vMerge/>
            <w:tcBorders>
              <w:right w:val="outset" w:sz="6" w:space="0" w:color="auto"/>
            </w:tcBorders>
            <w:shd w:val="clear" w:color="auto" w:fill="C6D9F1"/>
            <w:vAlign w:val="center"/>
          </w:tcPr>
          <w:p w14:paraId="238E667D" w14:textId="77777777" w:rsidR="0053572A" w:rsidRPr="00C9258B" w:rsidRDefault="0053572A" w:rsidP="0053572A">
            <w:pPr>
              <w:jc w:val="both"/>
              <w:rPr>
                <w:b/>
                <w:bCs/>
                <w:sz w:val="22"/>
                <w:lang w:val="es-EC"/>
              </w:rPr>
            </w:pPr>
          </w:p>
        </w:tc>
        <w:tc>
          <w:tcPr>
            <w:tcW w:w="1462" w:type="pct"/>
            <w:gridSpan w:val="2"/>
            <w:tcBorders>
              <w:left w:val="outset" w:sz="6" w:space="0" w:color="auto"/>
            </w:tcBorders>
            <w:shd w:val="clear" w:color="auto" w:fill="C6D9F1"/>
            <w:vAlign w:val="center"/>
          </w:tcPr>
          <w:p w14:paraId="28FE8009" w14:textId="77777777" w:rsidR="0053572A" w:rsidRPr="00C9258B" w:rsidRDefault="0053572A" w:rsidP="0053572A">
            <w:pPr>
              <w:jc w:val="both"/>
              <w:rPr>
                <w:b/>
                <w:bCs/>
                <w:sz w:val="22"/>
                <w:lang w:val="es-EC"/>
              </w:rPr>
            </w:pPr>
            <w:r w:rsidRPr="00C9258B">
              <w:rPr>
                <w:b/>
                <w:bCs/>
                <w:sz w:val="22"/>
                <w:lang w:val="es-EC"/>
              </w:rPr>
              <w:t>GENERAL</w:t>
            </w:r>
          </w:p>
        </w:tc>
        <w:tc>
          <w:tcPr>
            <w:tcW w:w="2222" w:type="pct"/>
            <w:gridSpan w:val="2"/>
            <w:shd w:val="clear" w:color="auto" w:fill="auto"/>
            <w:vAlign w:val="center"/>
          </w:tcPr>
          <w:p w14:paraId="46829CB4" w14:textId="77777777" w:rsidR="0053572A" w:rsidRPr="00192D9C" w:rsidRDefault="00EF3B9B" w:rsidP="00EF3B9B">
            <w:pPr>
              <w:jc w:val="both"/>
              <w:rPr>
                <w:sz w:val="20"/>
                <w:szCs w:val="20"/>
                <w:lang w:val="es-EC"/>
              </w:rPr>
            </w:pPr>
            <w:r>
              <w:rPr>
                <w:sz w:val="20"/>
                <w:szCs w:val="20"/>
              </w:rPr>
              <w:t>No aplica</w:t>
            </w:r>
          </w:p>
        </w:tc>
      </w:tr>
      <w:tr w:rsidR="0053572A" w:rsidRPr="004377A4" w14:paraId="697C30E6" w14:textId="77777777" w:rsidTr="00712F10">
        <w:trPr>
          <w:trHeight w:val="283"/>
          <w:tblCellSpacing w:w="20" w:type="dxa"/>
        </w:trPr>
        <w:tc>
          <w:tcPr>
            <w:tcW w:w="1229" w:type="pct"/>
            <w:vMerge/>
            <w:tcBorders>
              <w:bottom w:val="outset" w:sz="6" w:space="0" w:color="auto"/>
              <w:right w:val="outset" w:sz="6" w:space="0" w:color="auto"/>
            </w:tcBorders>
            <w:shd w:val="clear" w:color="auto" w:fill="C6D9F1"/>
            <w:vAlign w:val="center"/>
          </w:tcPr>
          <w:p w14:paraId="12552C8E" w14:textId="77777777" w:rsidR="0053572A" w:rsidRPr="00C9258B" w:rsidRDefault="0053572A" w:rsidP="0053572A">
            <w:pPr>
              <w:jc w:val="both"/>
              <w:rPr>
                <w:b/>
                <w:bCs/>
                <w:sz w:val="22"/>
                <w:lang w:val="es-EC"/>
              </w:rPr>
            </w:pPr>
          </w:p>
        </w:tc>
        <w:tc>
          <w:tcPr>
            <w:tcW w:w="1462" w:type="pct"/>
            <w:gridSpan w:val="2"/>
            <w:tcBorders>
              <w:left w:val="outset" w:sz="6" w:space="0" w:color="auto"/>
              <w:bottom w:val="outset" w:sz="6" w:space="0" w:color="auto"/>
            </w:tcBorders>
            <w:shd w:val="clear" w:color="auto" w:fill="C6D9F1"/>
            <w:vAlign w:val="center"/>
          </w:tcPr>
          <w:p w14:paraId="689AEE85" w14:textId="77777777" w:rsidR="0053572A" w:rsidRPr="00C9258B" w:rsidRDefault="0053572A" w:rsidP="0053572A">
            <w:pPr>
              <w:jc w:val="both"/>
              <w:rPr>
                <w:b/>
                <w:bCs/>
                <w:sz w:val="22"/>
                <w:lang w:val="es-EC"/>
              </w:rPr>
            </w:pPr>
            <w:r w:rsidRPr="00C9258B">
              <w:rPr>
                <w:b/>
                <w:bCs/>
                <w:sz w:val="22"/>
                <w:lang w:val="es-EC"/>
              </w:rPr>
              <w:t>OTROS ÁMBITOS</w:t>
            </w:r>
          </w:p>
        </w:tc>
        <w:tc>
          <w:tcPr>
            <w:tcW w:w="2222" w:type="pct"/>
            <w:gridSpan w:val="2"/>
            <w:shd w:val="clear" w:color="auto" w:fill="auto"/>
            <w:vAlign w:val="center"/>
          </w:tcPr>
          <w:p w14:paraId="1ABD413B" w14:textId="77777777" w:rsidR="0053572A" w:rsidRPr="00192D9C" w:rsidRDefault="00E01E9D" w:rsidP="0053572A">
            <w:pPr>
              <w:jc w:val="both"/>
              <w:rPr>
                <w:sz w:val="20"/>
                <w:szCs w:val="20"/>
                <w:lang w:val="es-EC"/>
              </w:rPr>
            </w:pPr>
            <w:r w:rsidRPr="00192D9C">
              <w:rPr>
                <w:sz w:val="20"/>
                <w:szCs w:val="20"/>
              </w:rPr>
              <w:t>No aplica</w:t>
            </w:r>
          </w:p>
        </w:tc>
      </w:tr>
      <w:tr w:rsidR="0053572A" w:rsidRPr="004377A4" w14:paraId="4198A37C" w14:textId="77777777" w:rsidTr="00712F10">
        <w:trPr>
          <w:trHeight w:val="340"/>
          <w:tblCellSpacing w:w="20" w:type="dxa"/>
        </w:trPr>
        <w:tc>
          <w:tcPr>
            <w:tcW w:w="2713" w:type="pct"/>
            <w:gridSpan w:val="3"/>
            <w:shd w:val="clear" w:color="auto" w:fill="C6D9F1"/>
            <w:vAlign w:val="center"/>
            <w:hideMark/>
          </w:tcPr>
          <w:p w14:paraId="5C6CD7CC" w14:textId="77777777" w:rsidR="0053572A" w:rsidRPr="00C9258B" w:rsidRDefault="0053572A" w:rsidP="0053572A">
            <w:pPr>
              <w:jc w:val="both"/>
              <w:rPr>
                <w:b/>
                <w:bCs/>
                <w:sz w:val="22"/>
                <w:lang w:val="es-EC"/>
              </w:rPr>
            </w:pPr>
            <w:r w:rsidRPr="00C9258B">
              <w:rPr>
                <w:b/>
                <w:bCs/>
                <w:sz w:val="22"/>
                <w:lang w:val="es-EC"/>
              </w:rPr>
              <w:t>INFORMACIÓN GEO – REFERENCIADA</w:t>
            </w:r>
          </w:p>
        </w:tc>
        <w:tc>
          <w:tcPr>
            <w:tcW w:w="2222" w:type="pct"/>
            <w:gridSpan w:val="2"/>
            <w:shd w:val="clear" w:color="auto" w:fill="auto"/>
            <w:vAlign w:val="center"/>
          </w:tcPr>
          <w:p w14:paraId="569F8AB2" w14:textId="77777777" w:rsidR="0053572A" w:rsidRPr="00192D9C" w:rsidRDefault="00E01E9D" w:rsidP="0053572A">
            <w:pPr>
              <w:jc w:val="both"/>
              <w:rPr>
                <w:color w:val="000000"/>
                <w:sz w:val="20"/>
                <w:szCs w:val="20"/>
                <w:lang w:val="es-EC"/>
              </w:rPr>
            </w:pPr>
            <w:r w:rsidRPr="00192D9C">
              <w:rPr>
                <w:sz w:val="20"/>
                <w:szCs w:val="20"/>
              </w:rPr>
              <w:t>No aplica</w:t>
            </w:r>
          </w:p>
        </w:tc>
      </w:tr>
      <w:tr w:rsidR="0053572A" w:rsidRPr="004377A4" w14:paraId="1E115739" w14:textId="77777777" w:rsidTr="00712F10">
        <w:trPr>
          <w:trHeight w:val="510"/>
          <w:tblCellSpacing w:w="20" w:type="dxa"/>
        </w:trPr>
        <w:tc>
          <w:tcPr>
            <w:tcW w:w="2713" w:type="pct"/>
            <w:gridSpan w:val="3"/>
            <w:shd w:val="clear" w:color="auto" w:fill="C6D9F1"/>
            <w:vAlign w:val="center"/>
            <w:hideMark/>
          </w:tcPr>
          <w:p w14:paraId="17C49734" w14:textId="77777777" w:rsidR="0053572A" w:rsidRPr="00C9258B" w:rsidRDefault="0053572A" w:rsidP="0053572A">
            <w:pPr>
              <w:jc w:val="both"/>
              <w:rPr>
                <w:b/>
                <w:bCs/>
                <w:sz w:val="22"/>
                <w:lang w:val="es-EC"/>
              </w:rPr>
            </w:pPr>
            <w:r w:rsidRPr="00C9258B">
              <w:rPr>
                <w:b/>
                <w:bCs/>
                <w:sz w:val="22"/>
                <w:lang w:val="es-EC"/>
              </w:rPr>
              <w:t xml:space="preserve">RELACIÓN CON INSTRUMENTOS DE PLANIFICACIÓN NACIONAL E </w:t>
            </w:r>
            <w:r w:rsidRPr="00C9258B">
              <w:rPr>
                <w:b/>
                <w:bCs/>
                <w:sz w:val="22"/>
                <w:lang w:val="es-EC"/>
              </w:rPr>
              <w:lastRenderedPageBreak/>
              <w:t>INTERNACIONAL</w:t>
            </w:r>
          </w:p>
        </w:tc>
        <w:tc>
          <w:tcPr>
            <w:tcW w:w="2222" w:type="pct"/>
            <w:gridSpan w:val="2"/>
            <w:shd w:val="clear" w:color="auto" w:fill="auto"/>
            <w:vAlign w:val="center"/>
          </w:tcPr>
          <w:p w14:paraId="6BE9607B" w14:textId="77777777" w:rsidR="007C32F9" w:rsidRDefault="007C32F9" w:rsidP="007C32F9">
            <w:pPr>
              <w:rPr>
                <w:sz w:val="20"/>
                <w:szCs w:val="20"/>
                <w:u w:val="single"/>
              </w:rPr>
            </w:pPr>
            <w:r w:rsidRPr="003E670D">
              <w:rPr>
                <w:sz w:val="20"/>
                <w:szCs w:val="20"/>
                <w:u w:val="single"/>
              </w:rPr>
              <w:lastRenderedPageBreak/>
              <w:t>Plan Nacional de Desarrollo 2017-2021</w:t>
            </w:r>
          </w:p>
          <w:p w14:paraId="73275088" w14:textId="77777777" w:rsidR="007C32F9" w:rsidRPr="003E670D" w:rsidRDefault="007C32F9" w:rsidP="007C32F9">
            <w:pPr>
              <w:rPr>
                <w:sz w:val="20"/>
                <w:szCs w:val="20"/>
                <w:u w:val="single"/>
              </w:rPr>
            </w:pPr>
          </w:p>
          <w:p w14:paraId="4649695E" w14:textId="77777777" w:rsidR="007C32F9" w:rsidRDefault="00A71B73" w:rsidP="007C32F9">
            <w:pPr>
              <w:jc w:val="both"/>
              <w:rPr>
                <w:sz w:val="20"/>
                <w:szCs w:val="20"/>
              </w:rPr>
            </w:pPr>
            <w:r>
              <w:rPr>
                <w:b/>
                <w:sz w:val="20"/>
                <w:szCs w:val="20"/>
              </w:rPr>
              <w:lastRenderedPageBreak/>
              <w:t>Objetivo 1</w:t>
            </w:r>
            <w:r w:rsidR="007C32F9" w:rsidRPr="00251A50">
              <w:rPr>
                <w:b/>
                <w:sz w:val="20"/>
                <w:szCs w:val="20"/>
              </w:rPr>
              <w:t>:</w:t>
            </w:r>
            <w:r w:rsidR="007C32F9">
              <w:rPr>
                <w:sz w:val="20"/>
                <w:szCs w:val="20"/>
              </w:rPr>
              <w:t xml:space="preserve"> </w:t>
            </w:r>
            <w:r w:rsidR="007C32F9" w:rsidRPr="007C32F9">
              <w:rPr>
                <w:sz w:val="20"/>
                <w:szCs w:val="20"/>
              </w:rPr>
              <w:t>Garantizar una vida digna con iguales oportunidades para todas las personas</w:t>
            </w:r>
          </w:p>
          <w:p w14:paraId="095C0DA6" w14:textId="77777777" w:rsidR="00A71B73" w:rsidRDefault="00A71B73" w:rsidP="007C32F9">
            <w:pPr>
              <w:jc w:val="both"/>
              <w:rPr>
                <w:sz w:val="20"/>
                <w:szCs w:val="20"/>
              </w:rPr>
            </w:pPr>
          </w:p>
          <w:p w14:paraId="2B844C42" w14:textId="77777777" w:rsidR="007C32F9" w:rsidRDefault="007C32F9" w:rsidP="007C32F9">
            <w:pPr>
              <w:jc w:val="both"/>
              <w:rPr>
                <w:sz w:val="20"/>
                <w:szCs w:val="20"/>
              </w:rPr>
            </w:pPr>
            <w:r w:rsidRPr="00251A50">
              <w:rPr>
                <w:b/>
                <w:sz w:val="20"/>
                <w:szCs w:val="20"/>
              </w:rPr>
              <w:t>Meta:</w:t>
            </w:r>
            <w:r>
              <w:rPr>
                <w:sz w:val="20"/>
                <w:szCs w:val="20"/>
              </w:rPr>
              <w:t xml:space="preserve"> </w:t>
            </w:r>
            <w:r w:rsidR="00A71B73" w:rsidRPr="00A71B73">
              <w:rPr>
                <w:sz w:val="20"/>
                <w:szCs w:val="20"/>
              </w:rPr>
              <w:t>Incrementar del 72,25% al 80% la tasa neta de asistencia ajustada en bachillerato al 2021</w:t>
            </w:r>
            <w:r w:rsidR="00A71B73">
              <w:rPr>
                <w:sz w:val="20"/>
                <w:szCs w:val="20"/>
              </w:rPr>
              <w:t>.</w:t>
            </w:r>
          </w:p>
          <w:p w14:paraId="0D6E473D" w14:textId="77777777" w:rsidR="00A71B73" w:rsidRDefault="00A71B73" w:rsidP="007C32F9">
            <w:pPr>
              <w:jc w:val="both"/>
              <w:rPr>
                <w:sz w:val="20"/>
                <w:szCs w:val="20"/>
              </w:rPr>
            </w:pPr>
          </w:p>
          <w:p w14:paraId="5AAF98AB" w14:textId="77777777" w:rsidR="007C32F9" w:rsidRDefault="007C32F9" w:rsidP="007C32F9">
            <w:pPr>
              <w:jc w:val="both"/>
              <w:rPr>
                <w:sz w:val="20"/>
                <w:szCs w:val="20"/>
                <w:u w:val="single"/>
              </w:rPr>
            </w:pPr>
            <w:r w:rsidRPr="00604645">
              <w:rPr>
                <w:sz w:val="20"/>
                <w:szCs w:val="20"/>
                <w:u w:val="single"/>
              </w:rPr>
              <w:t>Agenda de Desarrollo 2030- Objetivos de desarrollo sostenible – ODS</w:t>
            </w:r>
          </w:p>
          <w:p w14:paraId="1D80CA17" w14:textId="77777777" w:rsidR="00A71B73" w:rsidRDefault="00A71B73" w:rsidP="007C32F9">
            <w:pPr>
              <w:jc w:val="both"/>
              <w:rPr>
                <w:sz w:val="20"/>
                <w:szCs w:val="20"/>
                <w:u w:val="single"/>
              </w:rPr>
            </w:pPr>
          </w:p>
          <w:p w14:paraId="70D59265" w14:textId="77777777" w:rsidR="00A71B73" w:rsidRPr="00A71B73" w:rsidRDefault="00A71B73" w:rsidP="007C32F9">
            <w:pPr>
              <w:jc w:val="both"/>
              <w:rPr>
                <w:sz w:val="20"/>
                <w:szCs w:val="20"/>
              </w:rPr>
            </w:pPr>
            <w:r w:rsidRPr="00A71B73">
              <w:rPr>
                <w:b/>
                <w:sz w:val="20"/>
                <w:szCs w:val="20"/>
              </w:rPr>
              <w:t>Objetivo 4:</w:t>
            </w:r>
            <w:r w:rsidRPr="00A71B73">
              <w:rPr>
                <w:sz w:val="20"/>
                <w:szCs w:val="20"/>
              </w:rPr>
              <w:t xml:space="preserve"> Garantizar una educación inclusiva, equitativa y de calidad y promover oportunidades de aprendizaje durante toda la vida para todos.</w:t>
            </w:r>
          </w:p>
          <w:p w14:paraId="4C5E15D1" w14:textId="77777777" w:rsidR="0053572A" w:rsidRDefault="0053572A" w:rsidP="00ED6A71">
            <w:pPr>
              <w:jc w:val="both"/>
              <w:rPr>
                <w:sz w:val="20"/>
                <w:szCs w:val="20"/>
                <w:lang w:val="es-EC"/>
              </w:rPr>
            </w:pPr>
          </w:p>
          <w:p w14:paraId="5077C6C5" w14:textId="77777777" w:rsidR="00A71B73" w:rsidRPr="00192D9C" w:rsidRDefault="00A71B73" w:rsidP="00ED6A71">
            <w:pPr>
              <w:jc w:val="both"/>
              <w:rPr>
                <w:sz w:val="20"/>
                <w:szCs w:val="20"/>
                <w:lang w:val="es-EC"/>
              </w:rPr>
            </w:pPr>
            <w:r w:rsidRPr="00A71B73">
              <w:rPr>
                <w:b/>
                <w:sz w:val="20"/>
                <w:szCs w:val="20"/>
                <w:lang w:val="es-EC"/>
              </w:rPr>
              <w:t>Meta 4.1:</w:t>
            </w:r>
            <w:r w:rsidRPr="00A71B73">
              <w:rPr>
                <w:sz w:val="20"/>
                <w:szCs w:val="20"/>
                <w:lang w:val="es-EC"/>
              </w:rPr>
              <w:t xml:space="preserve"> Para 2030, velar por que todas las niñas y todos los niños terminen los ciclos de la enseñanza primaria y secundaria, que ha de ser gratuita, equitativa y de calidad y producir resultados escolares pertinentes y eficaces.</w:t>
            </w:r>
          </w:p>
        </w:tc>
      </w:tr>
      <w:tr w:rsidR="0053572A" w:rsidRPr="004377A4" w14:paraId="2B54D587" w14:textId="77777777" w:rsidTr="00712F10">
        <w:trPr>
          <w:trHeight w:val="510"/>
          <w:tblCellSpacing w:w="20" w:type="dxa"/>
        </w:trPr>
        <w:tc>
          <w:tcPr>
            <w:tcW w:w="2713" w:type="pct"/>
            <w:gridSpan w:val="3"/>
            <w:shd w:val="clear" w:color="auto" w:fill="C6D9F1"/>
            <w:vAlign w:val="center"/>
          </w:tcPr>
          <w:p w14:paraId="1A4BEF84" w14:textId="77777777" w:rsidR="0053572A" w:rsidRPr="00C9258B" w:rsidRDefault="0053572A" w:rsidP="0053572A">
            <w:pPr>
              <w:jc w:val="both"/>
              <w:rPr>
                <w:b/>
                <w:bCs/>
                <w:sz w:val="22"/>
                <w:lang w:val="es-EC"/>
              </w:rPr>
            </w:pPr>
            <w:r w:rsidRPr="00C9258B">
              <w:rPr>
                <w:b/>
                <w:bCs/>
                <w:sz w:val="22"/>
                <w:lang w:val="es-EC"/>
              </w:rPr>
              <w:lastRenderedPageBreak/>
              <w:t>REFERENCIAS BIBLIOGRÁFICAS DE LA CONSTRUCCIÓN DEL INDICADOR</w:t>
            </w:r>
          </w:p>
        </w:tc>
        <w:tc>
          <w:tcPr>
            <w:tcW w:w="2222" w:type="pct"/>
            <w:gridSpan w:val="2"/>
            <w:shd w:val="clear" w:color="auto" w:fill="auto"/>
            <w:vAlign w:val="center"/>
          </w:tcPr>
          <w:p w14:paraId="6E304B34" w14:textId="77777777" w:rsidR="00E01E9D" w:rsidRPr="00192D9C" w:rsidRDefault="00E01E9D" w:rsidP="00E01E9D">
            <w:pPr>
              <w:jc w:val="both"/>
              <w:rPr>
                <w:sz w:val="20"/>
                <w:szCs w:val="20"/>
              </w:rPr>
            </w:pPr>
            <w:r w:rsidRPr="00192D9C">
              <w:rPr>
                <w:sz w:val="20"/>
                <w:szCs w:val="20"/>
              </w:rPr>
              <w:t>Ley Orgánica de Educación Intercultural (LOEI).</w:t>
            </w:r>
          </w:p>
          <w:p w14:paraId="4DC20931" w14:textId="77777777" w:rsidR="00E01E9D" w:rsidRPr="00192D9C" w:rsidRDefault="00E01E9D" w:rsidP="00E01E9D">
            <w:pPr>
              <w:jc w:val="both"/>
              <w:rPr>
                <w:sz w:val="20"/>
                <w:szCs w:val="20"/>
              </w:rPr>
            </w:pPr>
            <w:r w:rsidRPr="00192D9C">
              <w:rPr>
                <w:sz w:val="20"/>
                <w:szCs w:val="20"/>
              </w:rPr>
              <w:t>Ley Orgánica de Educación Superior (LOES).</w:t>
            </w:r>
          </w:p>
          <w:p w14:paraId="27E78E05" w14:textId="77777777" w:rsidR="00E01E9D" w:rsidRPr="00192D9C" w:rsidRDefault="00E01E9D" w:rsidP="00E01E9D">
            <w:pPr>
              <w:jc w:val="both"/>
              <w:rPr>
                <w:sz w:val="20"/>
                <w:szCs w:val="20"/>
              </w:rPr>
            </w:pPr>
            <w:r w:rsidRPr="00192D9C">
              <w:rPr>
                <w:sz w:val="20"/>
                <w:szCs w:val="20"/>
              </w:rPr>
              <w:t>Organización de las Naciones Unidas para la Educación, la Ciencia y la Cultura (UNESCO). Informe mundial sobre la educación. Madrid: Santillana/Ediciones - UNESCO, varios años.</w:t>
            </w:r>
          </w:p>
          <w:p w14:paraId="79401AE6" w14:textId="77777777" w:rsidR="0053572A" w:rsidRPr="00192D9C" w:rsidRDefault="00E01E9D" w:rsidP="00E01E9D">
            <w:pPr>
              <w:jc w:val="both"/>
              <w:rPr>
                <w:color w:val="000000"/>
                <w:sz w:val="20"/>
                <w:szCs w:val="20"/>
                <w:lang w:val="es-EC"/>
              </w:rPr>
            </w:pPr>
            <w:r w:rsidRPr="00192D9C">
              <w:rPr>
                <w:sz w:val="20"/>
                <w:szCs w:val="20"/>
              </w:rPr>
              <w:t>Organización de Naciones Unidas para la Educación, Ciencia y Cultura (UNESCO). (1987). </w:t>
            </w:r>
            <w:r w:rsidRPr="00192D9C">
              <w:rPr>
                <w:i/>
                <w:iCs/>
                <w:sz w:val="20"/>
                <w:szCs w:val="20"/>
              </w:rPr>
              <w:t>Estadísticas e indicadores de la educación</w:t>
            </w:r>
            <w:r w:rsidRPr="00192D9C">
              <w:rPr>
                <w:sz w:val="20"/>
                <w:szCs w:val="20"/>
              </w:rPr>
              <w:t>. París. UNESCO, División de Políticas y Planeamiento de la Educación.</w:t>
            </w:r>
          </w:p>
        </w:tc>
      </w:tr>
      <w:tr w:rsidR="00E01E9D" w:rsidRPr="004377A4" w14:paraId="3C252F89" w14:textId="77777777" w:rsidTr="00712F10">
        <w:trPr>
          <w:trHeight w:val="510"/>
          <w:tblCellSpacing w:w="20" w:type="dxa"/>
        </w:trPr>
        <w:tc>
          <w:tcPr>
            <w:tcW w:w="2713" w:type="pct"/>
            <w:gridSpan w:val="3"/>
            <w:shd w:val="clear" w:color="auto" w:fill="C6D9F1"/>
            <w:vAlign w:val="center"/>
            <w:hideMark/>
          </w:tcPr>
          <w:p w14:paraId="70906C24" w14:textId="77777777" w:rsidR="00E01E9D" w:rsidRPr="00C9258B" w:rsidRDefault="00E01E9D" w:rsidP="00E01E9D">
            <w:pPr>
              <w:jc w:val="both"/>
              <w:rPr>
                <w:b/>
                <w:bCs/>
                <w:sz w:val="22"/>
                <w:lang w:val="es-EC"/>
              </w:rPr>
            </w:pPr>
            <w:r>
              <w:rPr>
                <w:b/>
                <w:bCs/>
                <w:sz w:val="22"/>
                <w:lang w:val="es-EC"/>
              </w:rPr>
              <w:t xml:space="preserve">FECHA DE </w:t>
            </w:r>
            <w:r w:rsidRPr="00C9258B">
              <w:rPr>
                <w:b/>
                <w:bCs/>
                <w:sz w:val="22"/>
                <w:lang w:val="es-EC"/>
              </w:rPr>
              <w:t>ELABORACIÓN DE LA FICHA METODOLÓGICA</w:t>
            </w:r>
          </w:p>
        </w:tc>
        <w:tc>
          <w:tcPr>
            <w:tcW w:w="2222" w:type="pct"/>
            <w:gridSpan w:val="2"/>
            <w:shd w:val="clear" w:color="auto" w:fill="auto"/>
            <w:vAlign w:val="center"/>
          </w:tcPr>
          <w:p w14:paraId="6F918195" w14:textId="77777777" w:rsidR="00E01E9D" w:rsidRPr="00192D9C" w:rsidRDefault="00E01E9D" w:rsidP="00E01E9D">
            <w:pPr>
              <w:jc w:val="both"/>
              <w:rPr>
                <w:color w:val="000000"/>
                <w:sz w:val="20"/>
                <w:szCs w:val="20"/>
              </w:rPr>
            </w:pPr>
            <w:r w:rsidRPr="00192D9C">
              <w:rPr>
                <w:color w:val="000000"/>
                <w:sz w:val="20"/>
                <w:szCs w:val="20"/>
              </w:rPr>
              <w:t>27/01/2016</w:t>
            </w:r>
          </w:p>
        </w:tc>
      </w:tr>
      <w:tr w:rsidR="00E01E9D" w:rsidRPr="004377A4" w14:paraId="559F7F6F" w14:textId="77777777" w:rsidTr="00712F10">
        <w:trPr>
          <w:trHeight w:val="442"/>
          <w:tblCellSpacing w:w="20" w:type="dxa"/>
        </w:trPr>
        <w:tc>
          <w:tcPr>
            <w:tcW w:w="2713" w:type="pct"/>
            <w:gridSpan w:val="3"/>
            <w:shd w:val="clear" w:color="auto" w:fill="C6D9F1"/>
            <w:vAlign w:val="center"/>
            <w:hideMark/>
          </w:tcPr>
          <w:p w14:paraId="799D5EBA" w14:textId="77777777" w:rsidR="00E01E9D" w:rsidRPr="00C9258B" w:rsidRDefault="00E01E9D" w:rsidP="00E01E9D">
            <w:pPr>
              <w:jc w:val="both"/>
              <w:rPr>
                <w:b/>
                <w:bCs/>
                <w:sz w:val="22"/>
                <w:lang w:val="es-EC"/>
              </w:rPr>
            </w:pPr>
            <w:r>
              <w:rPr>
                <w:b/>
                <w:bCs/>
                <w:sz w:val="22"/>
                <w:lang w:val="es-EC"/>
              </w:rPr>
              <w:t xml:space="preserve">FECHA DE LA </w:t>
            </w:r>
            <w:r w:rsidRPr="00C9258B">
              <w:rPr>
                <w:b/>
                <w:bCs/>
                <w:sz w:val="22"/>
                <w:lang w:val="es-EC"/>
              </w:rPr>
              <w:t>ÚLTIMA ACTUALIZACIÓN DE LA FICHA METODOLÓGICA</w:t>
            </w:r>
          </w:p>
        </w:tc>
        <w:tc>
          <w:tcPr>
            <w:tcW w:w="2222" w:type="pct"/>
            <w:gridSpan w:val="2"/>
            <w:shd w:val="clear" w:color="auto" w:fill="auto"/>
            <w:vAlign w:val="center"/>
          </w:tcPr>
          <w:p w14:paraId="2547FC1C" w14:textId="47717020" w:rsidR="00E01E9D" w:rsidRPr="00192D9C" w:rsidRDefault="004276FA" w:rsidP="00E01E9D">
            <w:pPr>
              <w:jc w:val="both"/>
              <w:rPr>
                <w:color w:val="000000"/>
                <w:sz w:val="20"/>
                <w:szCs w:val="20"/>
                <w:lang w:val="es-EC"/>
              </w:rPr>
            </w:pPr>
            <w:r w:rsidRPr="004276FA">
              <w:rPr>
                <w:sz w:val="20"/>
                <w:szCs w:val="20"/>
              </w:rPr>
              <w:t>08/11/2018</w:t>
            </w:r>
          </w:p>
        </w:tc>
      </w:tr>
      <w:tr w:rsidR="00712F10" w:rsidRPr="0044738D" w14:paraId="0994AD1F" w14:textId="77777777" w:rsidTr="009B3910">
        <w:trPr>
          <w:trHeight w:val="669"/>
          <w:tblCellSpacing w:w="20" w:type="dxa"/>
        </w:trPr>
        <w:tc>
          <w:tcPr>
            <w:tcW w:w="2713" w:type="pct"/>
            <w:gridSpan w:val="3"/>
            <w:shd w:val="clear" w:color="auto" w:fill="C6D9F1"/>
            <w:vAlign w:val="center"/>
          </w:tcPr>
          <w:p w14:paraId="62E8A72E" w14:textId="77777777" w:rsidR="00712F10" w:rsidRDefault="00712F10" w:rsidP="00712F10">
            <w:pPr>
              <w:jc w:val="both"/>
              <w:rPr>
                <w:b/>
                <w:bCs/>
                <w:sz w:val="22"/>
                <w:lang w:val="es-EC"/>
              </w:rPr>
            </w:pPr>
            <w:r w:rsidRPr="001F2571">
              <w:rPr>
                <w:b/>
                <w:bCs/>
                <w:sz w:val="22"/>
                <w:lang w:val="es-EC"/>
              </w:rPr>
              <w:t>CLASIFICADOR TEMÁTICO ESTADÍSTICO</w:t>
            </w:r>
          </w:p>
        </w:tc>
        <w:tc>
          <w:tcPr>
            <w:tcW w:w="1354" w:type="pct"/>
            <w:shd w:val="clear" w:color="auto" w:fill="auto"/>
            <w:vAlign w:val="center"/>
          </w:tcPr>
          <w:p w14:paraId="12627218" w14:textId="77777777" w:rsidR="00712F10" w:rsidRPr="00192D9C" w:rsidRDefault="007C2B83" w:rsidP="00712F10">
            <w:pPr>
              <w:rPr>
                <w:sz w:val="20"/>
                <w:szCs w:val="20"/>
              </w:rPr>
            </w:pPr>
            <w:r>
              <w:rPr>
                <w:sz w:val="20"/>
                <w:szCs w:val="20"/>
              </w:rPr>
              <w:t>Educación</w:t>
            </w:r>
          </w:p>
        </w:tc>
        <w:tc>
          <w:tcPr>
            <w:tcW w:w="846" w:type="pct"/>
            <w:shd w:val="clear" w:color="auto" w:fill="auto"/>
            <w:vAlign w:val="center"/>
          </w:tcPr>
          <w:p w14:paraId="65BFC926" w14:textId="77777777" w:rsidR="00712F10" w:rsidRPr="00192D9C" w:rsidRDefault="007C2B83" w:rsidP="00712F10">
            <w:pPr>
              <w:jc w:val="center"/>
              <w:rPr>
                <w:color w:val="000000"/>
                <w:sz w:val="20"/>
                <w:szCs w:val="20"/>
                <w:lang w:val="es-EC"/>
              </w:rPr>
            </w:pPr>
            <w:r>
              <w:rPr>
                <w:color w:val="000000"/>
                <w:sz w:val="20"/>
                <w:szCs w:val="20"/>
                <w:lang w:val="es-EC"/>
              </w:rPr>
              <w:t>1.3</w:t>
            </w:r>
          </w:p>
        </w:tc>
      </w:tr>
      <w:tr w:rsidR="00E01E9D" w:rsidRPr="0044738D" w14:paraId="705B03DF" w14:textId="77777777" w:rsidTr="009B3910">
        <w:trPr>
          <w:trHeight w:val="411"/>
          <w:tblCellSpacing w:w="20" w:type="dxa"/>
        </w:trPr>
        <w:tc>
          <w:tcPr>
            <w:tcW w:w="2713" w:type="pct"/>
            <w:gridSpan w:val="3"/>
            <w:shd w:val="clear" w:color="auto" w:fill="C6D9F1"/>
            <w:vAlign w:val="center"/>
          </w:tcPr>
          <w:p w14:paraId="27C22A79" w14:textId="77777777" w:rsidR="00E01E9D" w:rsidRDefault="00E01E9D" w:rsidP="00E01E9D">
            <w:pPr>
              <w:jc w:val="both"/>
              <w:rPr>
                <w:b/>
                <w:bCs/>
                <w:sz w:val="22"/>
                <w:lang w:val="es-EC"/>
              </w:rPr>
            </w:pPr>
            <w:r>
              <w:rPr>
                <w:b/>
                <w:bCs/>
                <w:sz w:val="22"/>
                <w:lang w:val="es-EC"/>
              </w:rPr>
              <w:t>HOMOLOGACIÓN DEL INDICADOR</w:t>
            </w:r>
          </w:p>
        </w:tc>
        <w:tc>
          <w:tcPr>
            <w:tcW w:w="2222" w:type="pct"/>
            <w:gridSpan w:val="2"/>
            <w:shd w:val="clear" w:color="auto" w:fill="auto"/>
            <w:vAlign w:val="center"/>
          </w:tcPr>
          <w:p w14:paraId="5EE41DE0" w14:textId="77777777" w:rsidR="00E01E9D" w:rsidRPr="00192D9C" w:rsidRDefault="00E01E9D" w:rsidP="00E01E9D">
            <w:pPr>
              <w:jc w:val="both"/>
              <w:rPr>
                <w:color w:val="000000"/>
                <w:sz w:val="20"/>
                <w:szCs w:val="20"/>
                <w:lang w:val="es-EC"/>
              </w:rPr>
            </w:pPr>
            <w:r w:rsidRPr="00192D9C">
              <w:rPr>
                <w:color w:val="000000"/>
                <w:sz w:val="20"/>
                <w:szCs w:val="20"/>
              </w:rPr>
              <w:t>Homologado</w:t>
            </w:r>
          </w:p>
        </w:tc>
      </w:tr>
      <w:tr w:rsidR="00E01E9D" w:rsidRPr="0044738D" w14:paraId="25645300" w14:textId="77777777" w:rsidTr="00712F10">
        <w:trPr>
          <w:trHeight w:val="510"/>
          <w:tblCellSpacing w:w="20" w:type="dxa"/>
        </w:trPr>
        <w:tc>
          <w:tcPr>
            <w:tcW w:w="2713" w:type="pct"/>
            <w:gridSpan w:val="3"/>
            <w:shd w:val="clear" w:color="auto" w:fill="C6D9F1"/>
            <w:vAlign w:val="center"/>
          </w:tcPr>
          <w:p w14:paraId="6EB0789F" w14:textId="77777777" w:rsidR="00E01E9D" w:rsidRPr="00C9258B" w:rsidRDefault="00E01E9D" w:rsidP="00E01E9D">
            <w:pPr>
              <w:jc w:val="both"/>
              <w:rPr>
                <w:b/>
                <w:bCs/>
                <w:sz w:val="22"/>
                <w:lang w:val="es-EC"/>
              </w:rPr>
            </w:pPr>
            <w:r>
              <w:rPr>
                <w:b/>
                <w:bCs/>
                <w:sz w:val="22"/>
                <w:lang w:val="es-EC"/>
              </w:rPr>
              <w:t>FECHA DE HOMOLOGACIÓN</w:t>
            </w:r>
            <w:r w:rsidRPr="00C9258B">
              <w:rPr>
                <w:b/>
                <w:bCs/>
                <w:sz w:val="22"/>
                <w:lang w:val="es-EC"/>
              </w:rPr>
              <w:t xml:space="preserve"> DEL INDICADOR</w:t>
            </w:r>
          </w:p>
        </w:tc>
        <w:tc>
          <w:tcPr>
            <w:tcW w:w="2222" w:type="pct"/>
            <w:gridSpan w:val="2"/>
            <w:shd w:val="clear" w:color="auto" w:fill="auto"/>
            <w:vAlign w:val="center"/>
          </w:tcPr>
          <w:p w14:paraId="03105A49" w14:textId="69C10370" w:rsidR="00E01E9D" w:rsidRPr="00192D9C" w:rsidRDefault="004276FA" w:rsidP="00E01E9D">
            <w:pPr>
              <w:jc w:val="both"/>
              <w:rPr>
                <w:color w:val="000000"/>
                <w:sz w:val="20"/>
                <w:szCs w:val="20"/>
                <w:lang w:val="es-EC"/>
              </w:rPr>
            </w:pPr>
            <w:r w:rsidRPr="004276FA">
              <w:rPr>
                <w:sz w:val="20"/>
                <w:szCs w:val="20"/>
              </w:rPr>
              <w:t>08/11/2018</w:t>
            </w:r>
          </w:p>
        </w:tc>
      </w:tr>
      <w:tr w:rsidR="00E01E9D" w:rsidRPr="004377A4" w14:paraId="6287728E" w14:textId="77777777" w:rsidTr="009B3910">
        <w:trPr>
          <w:trHeight w:val="1367"/>
          <w:tblCellSpacing w:w="20" w:type="dxa"/>
        </w:trPr>
        <w:tc>
          <w:tcPr>
            <w:tcW w:w="2713" w:type="pct"/>
            <w:gridSpan w:val="3"/>
            <w:shd w:val="clear" w:color="auto" w:fill="C6D9F1"/>
            <w:vAlign w:val="center"/>
          </w:tcPr>
          <w:p w14:paraId="14D0EE7D" w14:textId="77777777" w:rsidR="00E01E9D" w:rsidRPr="00C9258B" w:rsidRDefault="00E01E9D" w:rsidP="00E01E9D">
            <w:pPr>
              <w:jc w:val="both"/>
              <w:rPr>
                <w:b/>
                <w:bCs/>
                <w:sz w:val="22"/>
                <w:lang w:val="es-EC"/>
              </w:rPr>
            </w:pPr>
            <w:r w:rsidRPr="00C9258B">
              <w:rPr>
                <w:b/>
                <w:bCs/>
                <w:sz w:val="22"/>
                <w:lang w:val="es-EC"/>
              </w:rPr>
              <w:lastRenderedPageBreak/>
              <w:t>RESEÑA DEL INDICADOR</w:t>
            </w:r>
          </w:p>
        </w:tc>
        <w:tc>
          <w:tcPr>
            <w:tcW w:w="2222" w:type="pct"/>
            <w:gridSpan w:val="2"/>
            <w:shd w:val="clear" w:color="auto" w:fill="auto"/>
            <w:vAlign w:val="center"/>
          </w:tcPr>
          <w:p w14:paraId="2E59E077" w14:textId="77777777" w:rsidR="00E01E9D" w:rsidRPr="00192D9C" w:rsidRDefault="00E01E9D" w:rsidP="00E01E9D">
            <w:pPr>
              <w:jc w:val="both"/>
              <w:rPr>
                <w:color w:val="000000"/>
                <w:sz w:val="20"/>
                <w:szCs w:val="20"/>
              </w:rPr>
            </w:pPr>
            <w:r w:rsidRPr="00192D9C">
              <w:rPr>
                <w:color w:val="000000"/>
                <w:sz w:val="20"/>
                <w:szCs w:val="20"/>
              </w:rPr>
              <w:t>2016: El indicador se homologa en comisión especial de estadísticas de educación en niveles educativos específicos.</w:t>
            </w:r>
            <w:r w:rsidR="007C2B83">
              <w:rPr>
                <w:color w:val="000000"/>
                <w:sz w:val="20"/>
                <w:szCs w:val="20"/>
              </w:rPr>
              <w:t xml:space="preserve"> </w:t>
            </w:r>
            <w:r w:rsidR="007C2B83" w:rsidRPr="00192D9C">
              <w:rPr>
                <w:color w:val="000000"/>
                <w:sz w:val="20"/>
                <w:szCs w:val="20"/>
              </w:rPr>
              <w:t>Mediante resolución de comisión estadística de educación, CEEE-019-2016, se consensuó la metodología de construcción del indicador.</w:t>
            </w:r>
          </w:p>
          <w:p w14:paraId="490511C4" w14:textId="77777777" w:rsidR="00E01E9D" w:rsidRPr="00192D9C" w:rsidRDefault="00E01E9D" w:rsidP="00E01E9D">
            <w:pPr>
              <w:jc w:val="both"/>
              <w:rPr>
                <w:color w:val="000000"/>
                <w:sz w:val="20"/>
                <w:szCs w:val="20"/>
              </w:rPr>
            </w:pPr>
            <w:r w:rsidRPr="00192D9C">
              <w:rPr>
                <w:color w:val="000000"/>
                <w:sz w:val="20"/>
                <w:szCs w:val="20"/>
              </w:rPr>
              <w:t>2017: El indicador hace referencia solo a la tasa neta de asistencia a bachillerato ajustada homologada en el año 2016.</w:t>
            </w:r>
          </w:p>
        </w:tc>
      </w:tr>
      <w:tr w:rsidR="00E01E9D" w:rsidRPr="004377A4" w14:paraId="506423AD" w14:textId="77777777" w:rsidTr="009B3910">
        <w:trPr>
          <w:trHeight w:val="385"/>
          <w:tblCellSpacing w:w="20" w:type="dxa"/>
        </w:trPr>
        <w:tc>
          <w:tcPr>
            <w:tcW w:w="2713" w:type="pct"/>
            <w:gridSpan w:val="3"/>
            <w:shd w:val="clear" w:color="auto" w:fill="C6D9F1"/>
            <w:vAlign w:val="center"/>
          </w:tcPr>
          <w:p w14:paraId="01429013" w14:textId="77777777" w:rsidR="00E01E9D" w:rsidRPr="00C9258B" w:rsidRDefault="00E01E9D" w:rsidP="00E01E9D">
            <w:pPr>
              <w:jc w:val="both"/>
              <w:rPr>
                <w:b/>
                <w:bCs/>
                <w:sz w:val="22"/>
                <w:lang w:val="es-EC"/>
              </w:rPr>
            </w:pPr>
            <w:r w:rsidRPr="00C9258B">
              <w:rPr>
                <w:b/>
                <w:bCs/>
                <w:sz w:val="22"/>
                <w:lang w:val="es-EC"/>
              </w:rPr>
              <w:t>ELABORADO POR</w:t>
            </w:r>
          </w:p>
        </w:tc>
        <w:tc>
          <w:tcPr>
            <w:tcW w:w="2222" w:type="pct"/>
            <w:gridSpan w:val="2"/>
            <w:shd w:val="clear" w:color="auto" w:fill="auto"/>
            <w:vAlign w:val="center"/>
          </w:tcPr>
          <w:p w14:paraId="568E96E9" w14:textId="77777777" w:rsidR="004276FA" w:rsidRDefault="004276FA" w:rsidP="004276FA">
            <w:pPr>
              <w:jc w:val="both"/>
              <w:rPr>
                <w:color w:val="000000"/>
                <w:sz w:val="20"/>
                <w:szCs w:val="20"/>
              </w:rPr>
            </w:pPr>
            <w:r>
              <w:rPr>
                <w:color w:val="000000"/>
                <w:sz w:val="20"/>
                <w:szCs w:val="20"/>
              </w:rPr>
              <w:t>Ministerio de Educación</w:t>
            </w:r>
          </w:p>
          <w:p w14:paraId="37405A50" w14:textId="77777777" w:rsidR="004276FA" w:rsidRDefault="004276FA" w:rsidP="004276FA">
            <w:pPr>
              <w:jc w:val="both"/>
              <w:rPr>
                <w:color w:val="000000"/>
                <w:sz w:val="20"/>
                <w:szCs w:val="20"/>
              </w:rPr>
            </w:pPr>
            <w:r>
              <w:rPr>
                <w:color w:val="000000"/>
                <w:sz w:val="20"/>
                <w:szCs w:val="20"/>
              </w:rPr>
              <w:t>Coordinación General de Planificación</w:t>
            </w:r>
          </w:p>
          <w:p w14:paraId="719DDE40" w14:textId="3AD57798" w:rsidR="00E01E9D" w:rsidRPr="00192D9C" w:rsidRDefault="004276FA" w:rsidP="004276FA">
            <w:pPr>
              <w:rPr>
                <w:color w:val="000000"/>
                <w:sz w:val="20"/>
                <w:szCs w:val="20"/>
              </w:rPr>
            </w:pPr>
            <w:r>
              <w:rPr>
                <w:color w:val="000000"/>
                <w:sz w:val="20"/>
                <w:szCs w:val="20"/>
              </w:rPr>
              <w:t>Dirección Nacional de Análisis e Información Educativa</w:t>
            </w:r>
          </w:p>
        </w:tc>
      </w:tr>
    </w:tbl>
    <w:tbl>
      <w:tblPr>
        <w:tblStyle w:val="Tablaconcuadrcula"/>
        <w:tblW w:w="5000" w:type="pct"/>
        <w:tblLook w:val="04A0" w:firstRow="1" w:lastRow="0" w:firstColumn="1" w:lastColumn="0" w:noHBand="0" w:noVBand="1"/>
      </w:tblPr>
      <w:tblGrid>
        <w:gridCol w:w="9054"/>
      </w:tblGrid>
      <w:tr w:rsidR="00475399" w:rsidRPr="00086F3B" w14:paraId="6692B284" w14:textId="77777777" w:rsidTr="00192D9C">
        <w:trPr>
          <w:trHeight w:val="104"/>
        </w:trPr>
        <w:tc>
          <w:tcPr>
            <w:tcW w:w="5000" w:type="pct"/>
            <w:shd w:val="clear" w:color="auto" w:fill="1F497D" w:themeFill="text2"/>
            <w:vAlign w:val="center"/>
          </w:tcPr>
          <w:p w14:paraId="2CB994EA" w14:textId="77777777" w:rsidR="00475399" w:rsidRPr="00C07150" w:rsidRDefault="00475399" w:rsidP="00192D9C">
            <w:pPr>
              <w:jc w:val="center"/>
              <w:rPr>
                <w:b/>
                <w:color w:val="FFFFFF" w:themeColor="background1"/>
                <w:sz w:val="20"/>
              </w:rPr>
            </w:pPr>
            <w:r w:rsidRPr="00C07150">
              <w:rPr>
                <w:b/>
                <w:color w:val="FFFFFF" w:themeColor="background1"/>
              </w:rPr>
              <w:t>ANEXOS</w:t>
            </w:r>
          </w:p>
        </w:tc>
      </w:tr>
      <w:tr w:rsidR="00475399" w:rsidRPr="00086F3B" w14:paraId="76774EE4" w14:textId="77777777" w:rsidTr="00192D9C">
        <w:trPr>
          <w:trHeight w:val="298"/>
        </w:trPr>
        <w:tc>
          <w:tcPr>
            <w:tcW w:w="5000" w:type="pct"/>
            <w:shd w:val="clear" w:color="auto" w:fill="1F497D" w:themeFill="text2"/>
            <w:vAlign w:val="center"/>
          </w:tcPr>
          <w:p w14:paraId="24D7662B" w14:textId="77777777" w:rsidR="00475399" w:rsidRPr="00C07150" w:rsidRDefault="00475399" w:rsidP="00192D9C">
            <w:pPr>
              <w:jc w:val="center"/>
              <w:rPr>
                <w:b/>
                <w:color w:val="FFFFFF" w:themeColor="background1"/>
                <w:sz w:val="20"/>
              </w:rPr>
            </w:pPr>
            <w:r w:rsidRPr="00C07150">
              <w:rPr>
                <w:b/>
                <w:color w:val="FFFFFF" w:themeColor="background1"/>
                <w:sz w:val="20"/>
              </w:rPr>
              <w:t>ANEXO 1 : Algoritmo de cálculo del Indicador</w:t>
            </w:r>
          </w:p>
        </w:tc>
      </w:tr>
      <w:tr w:rsidR="00475399" w:rsidRPr="00086F3B" w14:paraId="46D79603" w14:textId="77777777" w:rsidTr="00192D9C">
        <w:trPr>
          <w:trHeight w:val="475"/>
        </w:trPr>
        <w:tc>
          <w:tcPr>
            <w:tcW w:w="5000" w:type="pct"/>
            <w:shd w:val="clear" w:color="auto" w:fill="C6D9F1" w:themeFill="text2" w:themeFillTint="33"/>
            <w:vAlign w:val="center"/>
          </w:tcPr>
          <w:p w14:paraId="5A1A87C6" w14:textId="77777777" w:rsidR="00475399" w:rsidRPr="00086F3B" w:rsidRDefault="00475399" w:rsidP="00192D9C">
            <w:pPr>
              <w:jc w:val="center"/>
              <w:rPr>
                <w:b/>
                <w:color w:val="000000"/>
                <w:sz w:val="20"/>
              </w:rPr>
            </w:pPr>
            <w:r w:rsidRPr="00192D9C">
              <w:rPr>
                <w:b/>
                <w:color w:val="000000"/>
                <w:sz w:val="22"/>
              </w:rPr>
              <w:t>SINTAXIS</w:t>
            </w:r>
          </w:p>
        </w:tc>
      </w:tr>
      <w:tr w:rsidR="00475399" w:rsidRPr="00D943F6" w14:paraId="28FF92C8" w14:textId="77777777" w:rsidTr="006F7DCD">
        <w:trPr>
          <w:trHeight w:val="591"/>
        </w:trPr>
        <w:tc>
          <w:tcPr>
            <w:tcW w:w="5000" w:type="pct"/>
          </w:tcPr>
          <w:p w14:paraId="736C3537" w14:textId="24CB9A35" w:rsidR="00C11BD5" w:rsidRDefault="00C11BD5" w:rsidP="006F7DCD">
            <w:pPr>
              <w:jc w:val="both"/>
              <w:rPr>
                <w:color w:val="000000"/>
                <w:sz w:val="20"/>
                <w:lang w:val="en-US"/>
              </w:rPr>
            </w:pPr>
            <w:r>
              <w:rPr>
                <w:color w:val="000000"/>
                <w:sz w:val="20"/>
                <w:lang w:val="en-US"/>
              </w:rPr>
              <w:t>ENEMDU</w:t>
            </w:r>
          </w:p>
          <w:p w14:paraId="19426FE6" w14:textId="77777777" w:rsidR="00C11BD5" w:rsidRDefault="00C11BD5" w:rsidP="006F7DCD">
            <w:pPr>
              <w:jc w:val="both"/>
              <w:rPr>
                <w:color w:val="000000"/>
                <w:sz w:val="20"/>
                <w:lang w:val="en-US"/>
              </w:rPr>
            </w:pPr>
          </w:p>
          <w:p w14:paraId="57A2DE2F" w14:textId="77777777" w:rsidR="00475399" w:rsidRPr="00DC60ED" w:rsidRDefault="00475399" w:rsidP="006F7DCD">
            <w:pPr>
              <w:jc w:val="both"/>
              <w:rPr>
                <w:color w:val="000000"/>
                <w:sz w:val="20"/>
                <w:lang w:val="en-US"/>
              </w:rPr>
            </w:pPr>
            <w:r w:rsidRPr="00DC60ED">
              <w:rPr>
                <w:color w:val="000000"/>
                <w:sz w:val="20"/>
                <w:lang w:val="en-US"/>
              </w:rPr>
              <w:t>*//////////////////////////////////////////////////////////</w:t>
            </w:r>
          </w:p>
          <w:p w14:paraId="1E329CE6" w14:textId="77777777" w:rsidR="00475399" w:rsidRPr="00DC60ED" w:rsidRDefault="00475399" w:rsidP="006F7DCD">
            <w:pPr>
              <w:jc w:val="both"/>
              <w:rPr>
                <w:color w:val="000000"/>
                <w:sz w:val="20"/>
                <w:lang w:val="en-US"/>
              </w:rPr>
            </w:pPr>
            <w:r w:rsidRPr="00DC60ED">
              <w:rPr>
                <w:color w:val="000000"/>
                <w:sz w:val="20"/>
                <w:lang w:val="en-US"/>
              </w:rPr>
              <w:t>*//         Bachillerato Ajustada             //</w:t>
            </w:r>
          </w:p>
          <w:p w14:paraId="16B9E5A5" w14:textId="77777777" w:rsidR="00475399" w:rsidRPr="00DC60ED" w:rsidRDefault="00475399" w:rsidP="006F7DCD">
            <w:pPr>
              <w:jc w:val="both"/>
              <w:rPr>
                <w:color w:val="000000"/>
                <w:sz w:val="20"/>
                <w:lang w:val="en-US"/>
              </w:rPr>
            </w:pPr>
            <w:r w:rsidRPr="00DC60ED">
              <w:rPr>
                <w:color w:val="000000"/>
                <w:sz w:val="20"/>
                <w:lang w:val="en-US"/>
              </w:rPr>
              <w:t>*//////////////////////////////////////////////////////////</w:t>
            </w:r>
          </w:p>
          <w:p w14:paraId="74ABA65B" w14:textId="77777777" w:rsidR="00475399" w:rsidRPr="00DC60ED" w:rsidRDefault="00475399" w:rsidP="006F7DCD">
            <w:pPr>
              <w:jc w:val="both"/>
              <w:rPr>
                <w:color w:val="000000"/>
                <w:sz w:val="20"/>
                <w:lang w:val="en-US"/>
              </w:rPr>
            </w:pPr>
          </w:p>
          <w:p w14:paraId="7819F2D5" w14:textId="77777777" w:rsidR="00475399" w:rsidRPr="00DC60ED" w:rsidRDefault="00475399" w:rsidP="006F7DCD">
            <w:pPr>
              <w:jc w:val="both"/>
              <w:rPr>
                <w:color w:val="000000"/>
                <w:sz w:val="20"/>
                <w:lang w:val="en-US"/>
              </w:rPr>
            </w:pPr>
            <w:r w:rsidRPr="00DC60ED">
              <w:rPr>
                <w:color w:val="000000"/>
                <w:sz w:val="20"/>
                <w:lang w:val="en-US"/>
              </w:rPr>
              <w:t>*// Numerador.</w:t>
            </w:r>
          </w:p>
          <w:p w14:paraId="1685C64C" w14:textId="77777777" w:rsidR="00475399" w:rsidRPr="00FD1BAE" w:rsidRDefault="00475399" w:rsidP="006F7DCD">
            <w:pPr>
              <w:jc w:val="both"/>
              <w:rPr>
                <w:color w:val="000000"/>
                <w:sz w:val="20"/>
                <w:lang w:val="en-US"/>
              </w:rPr>
            </w:pPr>
            <w:r w:rsidRPr="00FD1BAE">
              <w:rPr>
                <w:color w:val="000000"/>
                <w:sz w:val="20"/>
                <w:lang w:val="en-US"/>
              </w:rPr>
              <w:t>IF ( ( p03 &gt;= 15 &amp; p03 &lt;= 17 ) &amp; ( p07 = 1 &amp; p10a = 5 &amp; p10b=10 ) ) bachiaj = 1  .</w:t>
            </w:r>
          </w:p>
          <w:p w14:paraId="25152143" w14:textId="77777777" w:rsidR="00475399" w:rsidRPr="00FD1BAE" w:rsidRDefault="00475399" w:rsidP="006F7DCD">
            <w:pPr>
              <w:jc w:val="both"/>
              <w:rPr>
                <w:color w:val="000000"/>
                <w:sz w:val="20"/>
                <w:lang w:val="en-US"/>
              </w:rPr>
            </w:pPr>
            <w:r w:rsidRPr="00FD1BAE">
              <w:rPr>
                <w:color w:val="000000"/>
                <w:sz w:val="20"/>
                <w:lang w:val="en-US"/>
              </w:rPr>
              <w:t>IF ( ( p03 &gt;= 15 &amp; p03 &lt;= 17 ) &amp; ( p07 = 1 &amp; p10a = 6 &amp; ( p10b &gt;= 3 &amp; p10b &lt;= 6 ) ) ) bachiaj = 1  .</w:t>
            </w:r>
          </w:p>
          <w:p w14:paraId="36A9BE0A" w14:textId="77777777" w:rsidR="00475399" w:rsidRPr="00FD1BAE" w:rsidRDefault="00475399" w:rsidP="006F7DCD">
            <w:pPr>
              <w:jc w:val="both"/>
              <w:rPr>
                <w:color w:val="000000"/>
                <w:sz w:val="20"/>
                <w:lang w:val="en-US"/>
              </w:rPr>
            </w:pPr>
            <w:r w:rsidRPr="00FD1BAE">
              <w:rPr>
                <w:color w:val="000000"/>
                <w:sz w:val="20"/>
                <w:lang w:val="en-US"/>
              </w:rPr>
              <w:t>IF ( ( p03 &gt;= 15 &amp; p03 &lt;= 17 ) &amp; ( p07 = 1 &amp; p10a = 7 &amp; p10b&gt;=0 &amp; p10b&lt;=3  ) ) bachiaj = 1  .</w:t>
            </w:r>
          </w:p>
          <w:p w14:paraId="28EC500A" w14:textId="77777777" w:rsidR="00475399" w:rsidRPr="005D2799" w:rsidRDefault="00475399" w:rsidP="006F7DCD">
            <w:pPr>
              <w:jc w:val="both"/>
              <w:rPr>
                <w:color w:val="000000"/>
                <w:sz w:val="20"/>
                <w:lang w:val="en-US"/>
              </w:rPr>
            </w:pPr>
            <w:r w:rsidRPr="00FD1BAE">
              <w:rPr>
                <w:color w:val="000000"/>
                <w:sz w:val="20"/>
                <w:lang w:val="en-US"/>
              </w:rPr>
              <w:t>IF ( ( p03 &gt;= 15 &amp; p03 &lt;= 17 ) &amp; ( p07 = 1 &amp; (p10a = 8 | p10a=9 ) ) ) bachiaj = 1  .</w:t>
            </w:r>
          </w:p>
          <w:p w14:paraId="0CC75146" w14:textId="77777777" w:rsidR="00475399" w:rsidRPr="00BE003C" w:rsidRDefault="00475399" w:rsidP="006F7DCD">
            <w:pPr>
              <w:jc w:val="both"/>
              <w:rPr>
                <w:color w:val="000000"/>
                <w:sz w:val="20"/>
                <w:lang w:val="en-US"/>
              </w:rPr>
            </w:pPr>
          </w:p>
          <w:p w14:paraId="5585A266" w14:textId="77777777" w:rsidR="00475399" w:rsidRPr="005D2799" w:rsidRDefault="00475399" w:rsidP="006F7DCD">
            <w:pPr>
              <w:jc w:val="both"/>
              <w:rPr>
                <w:color w:val="000000"/>
                <w:sz w:val="20"/>
              </w:rPr>
            </w:pPr>
            <w:r w:rsidRPr="005D2799">
              <w:rPr>
                <w:color w:val="000000"/>
                <w:sz w:val="20"/>
              </w:rPr>
              <w:t xml:space="preserve">VALUE LABELS </w:t>
            </w:r>
            <w:r w:rsidRPr="00206429">
              <w:rPr>
                <w:color w:val="000000"/>
                <w:sz w:val="20"/>
              </w:rPr>
              <w:t xml:space="preserve">bachiaj </w:t>
            </w:r>
            <w:r w:rsidRPr="0075145A">
              <w:rPr>
                <w:color w:val="000000"/>
                <w:sz w:val="20"/>
              </w:rPr>
              <w:t>1</w:t>
            </w:r>
            <w:r w:rsidRPr="005D2799">
              <w:rPr>
                <w:color w:val="000000"/>
                <w:sz w:val="20"/>
              </w:rPr>
              <w:t xml:space="preserve">'Tasa </w:t>
            </w:r>
            <w:r>
              <w:rPr>
                <w:color w:val="000000"/>
                <w:sz w:val="20"/>
              </w:rPr>
              <w:t>Neta de Asistencia a Bachillerato Ajustada</w:t>
            </w:r>
            <w:r w:rsidRPr="005D2799">
              <w:rPr>
                <w:color w:val="000000"/>
                <w:sz w:val="20"/>
              </w:rPr>
              <w:t>'</w:t>
            </w:r>
            <w:r>
              <w:rPr>
                <w:color w:val="000000"/>
                <w:sz w:val="20"/>
              </w:rPr>
              <w:t>.</w:t>
            </w:r>
          </w:p>
          <w:p w14:paraId="02B41733" w14:textId="77777777" w:rsidR="00475399" w:rsidRPr="005D2799" w:rsidRDefault="00475399" w:rsidP="006F7DCD">
            <w:pPr>
              <w:jc w:val="both"/>
              <w:rPr>
                <w:color w:val="000000"/>
                <w:sz w:val="20"/>
              </w:rPr>
            </w:pPr>
            <w:r w:rsidRPr="005D2799">
              <w:rPr>
                <w:color w:val="000000"/>
                <w:sz w:val="20"/>
              </w:rPr>
              <w:t xml:space="preserve">VARIABLE LABELS </w:t>
            </w:r>
            <w:r w:rsidRPr="00206429">
              <w:rPr>
                <w:color w:val="000000"/>
                <w:sz w:val="20"/>
              </w:rPr>
              <w:t xml:space="preserve">bachiaj </w:t>
            </w:r>
            <w:r w:rsidRPr="005D2799">
              <w:rPr>
                <w:color w:val="000000"/>
                <w:sz w:val="20"/>
              </w:rPr>
              <w:t xml:space="preserve">' Tasa </w:t>
            </w:r>
            <w:r>
              <w:rPr>
                <w:color w:val="000000"/>
                <w:sz w:val="20"/>
              </w:rPr>
              <w:t>Neta de Asistencia a Bachillerato Ajustada</w:t>
            </w:r>
            <w:r w:rsidRPr="005D2799">
              <w:rPr>
                <w:color w:val="000000"/>
                <w:sz w:val="20"/>
              </w:rPr>
              <w:t>'</w:t>
            </w:r>
            <w:r>
              <w:rPr>
                <w:color w:val="000000"/>
                <w:sz w:val="20"/>
              </w:rPr>
              <w:t>.</w:t>
            </w:r>
          </w:p>
          <w:p w14:paraId="51EAA178" w14:textId="77777777" w:rsidR="00475399" w:rsidRPr="00DC60ED" w:rsidRDefault="00475399" w:rsidP="006F7DCD">
            <w:pPr>
              <w:jc w:val="both"/>
              <w:rPr>
                <w:color w:val="000000"/>
                <w:sz w:val="20"/>
                <w:lang w:val="en-US"/>
              </w:rPr>
            </w:pPr>
            <w:r w:rsidRPr="00DC60ED">
              <w:rPr>
                <w:color w:val="000000"/>
                <w:sz w:val="20"/>
                <w:lang w:val="en-US"/>
              </w:rPr>
              <w:t>VARIABLE LEVEL bachiaj ( NOMINAL ).</w:t>
            </w:r>
          </w:p>
          <w:p w14:paraId="31415D4D" w14:textId="77777777" w:rsidR="00475399" w:rsidRPr="00DC60ED" w:rsidRDefault="00475399" w:rsidP="006F7DCD">
            <w:pPr>
              <w:jc w:val="both"/>
              <w:rPr>
                <w:color w:val="000000"/>
                <w:sz w:val="20"/>
                <w:lang w:val="en-US"/>
              </w:rPr>
            </w:pPr>
          </w:p>
          <w:p w14:paraId="33A5223F" w14:textId="77777777" w:rsidR="00475399" w:rsidRPr="00DC60ED" w:rsidRDefault="00475399" w:rsidP="006F7DCD">
            <w:pPr>
              <w:jc w:val="both"/>
              <w:rPr>
                <w:color w:val="000000"/>
                <w:sz w:val="20"/>
                <w:lang w:val="en-US"/>
              </w:rPr>
            </w:pPr>
            <w:r w:rsidRPr="00DC60ED">
              <w:rPr>
                <w:color w:val="000000"/>
                <w:sz w:val="20"/>
                <w:lang w:val="en-US"/>
              </w:rPr>
              <w:t>*//Denominador.</w:t>
            </w:r>
          </w:p>
          <w:p w14:paraId="611FAB78" w14:textId="77777777" w:rsidR="00475399" w:rsidRPr="00DC60ED" w:rsidRDefault="00475399" w:rsidP="006F7DCD">
            <w:pPr>
              <w:jc w:val="both"/>
              <w:rPr>
                <w:color w:val="000000"/>
                <w:sz w:val="20"/>
                <w:lang w:val="en-US"/>
              </w:rPr>
            </w:pPr>
            <w:r w:rsidRPr="00DC60ED">
              <w:rPr>
                <w:color w:val="000000"/>
                <w:sz w:val="20"/>
                <w:lang w:val="en-US"/>
              </w:rPr>
              <w:t>IF ( p03 &gt;= 15 &amp; p03 &lt;= 17 ) pob15_17 = 1 .</w:t>
            </w:r>
          </w:p>
          <w:p w14:paraId="1701F99B" w14:textId="77777777" w:rsidR="00475399" w:rsidRPr="00DC60ED" w:rsidRDefault="00475399" w:rsidP="006F7DCD">
            <w:pPr>
              <w:jc w:val="both"/>
              <w:rPr>
                <w:color w:val="000000"/>
                <w:sz w:val="20"/>
                <w:lang w:val="en-US"/>
              </w:rPr>
            </w:pPr>
          </w:p>
          <w:p w14:paraId="41D16F13" w14:textId="77777777" w:rsidR="00475399" w:rsidRPr="005D2799" w:rsidRDefault="00475399" w:rsidP="006F7DCD">
            <w:pPr>
              <w:jc w:val="both"/>
              <w:rPr>
                <w:color w:val="000000"/>
                <w:sz w:val="20"/>
              </w:rPr>
            </w:pPr>
            <w:r w:rsidRPr="005D2799">
              <w:rPr>
                <w:color w:val="000000"/>
                <w:sz w:val="20"/>
              </w:rPr>
              <w:t xml:space="preserve">VALUE LABELS </w:t>
            </w:r>
            <w:r w:rsidRPr="00D2753B">
              <w:rPr>
                <w:color w:val="000000"/>
                <w:sz w:val="20"/>
              </w:rPr>
              <w:t>pob</w:t>
            </w:r>
            <w:r>
              <w:rPr>
                <w:color w:val="000000"/>
                <w:sz w:val="20"/>
              </w:rPr>
              <w:t>15</w:t>
            </w:r>
            <w:r w:rsidRPr="0075145A">
              <w:rPr>
                <w:color w:val="000000"/>
                <w:sz w:val="20"/>
              </w:rPr>
              <w:t>_1</w:t>
            </w:r>
            <w:r>
              <w:rPr>
                <w:color w:val="000000"/>
                <w:sz w:val="20"/>
              </w:rPr>
              <w:t>7</w:t>
            </w:r>
            <w:r w:rsidRPr="0075145A">
              <w:rPr>
                <w:color w:val="000000"/>
                <w:sz w:val="20"/>
              </w:rPr>
              <w:t xml:space="preserve"> 1</w:t>
            </w:r>
            <w:r w:rsidRPr="005D2799">
              <w:rPr>
                <w:color w:val="000000"/>
                <w:sz w:val="20"/>
              </w:rPr>
              <w:t>'</w:t>
            </w:r>
            <w:r>
              <w:rPr>
                <w:color w:val="000000"/>
                <w:sz w:val="20"/>
              </w:rPr>
              <w:t>Población de 15 a 17 años de edad</w:t>
            </w:r>
            <w:r w:rsidRPr="005D2799">
              <w:rPr>
                <w:color w:val="000000"/>
                <w:sz w:val="20"/>
              </w:rPr>
              <w:t>'</w:t>
            </w:r>
            <w:r>
              <w:rPr>
                <w:color w:val="000000"/>
                <w:sz w:val="20"/>
              </w:rPr>
              <w:t>.</w:t>
            </w:r>
          </w:p>
          <w:p w14:paraId="1A9EF57C" w14:textId="77777777" w:rsidR="00475399" w:rsidRPr="005D2799" w:rsidRDefault="00475399" w:rsidP="006F7DCD">
            <w:pPr>
              <w:jc w:val="both"/>
              <w:rPr>
                <w:color w:val="000000"/>
                <w:sz w:val="20"/>
              </w:rPr>
            </w:pPr>
            <w:r w:rsidRPr="005D2799">
              <w:rPr>
                <w:color w:val="000000"/>
                <w:sz w:val="20"/>
              </w:rPr>
              <w:t xml:space="preserve">VARIABLE LABELS </w:t>
            </w:r>
            <w:r w:rsidRPr="00D2753B">
              <w:rPr>
                <w:color w:val="000000"/>
                <w:sz w:val="20"/>
              </w:rPr>
              <w:t>pob</w:t>
            </w:r>
            <w:r>
              <w:rPr>
                <w:color w:val="000000"/>
                <w:sz w:val="20"/>
              </w:rPr>
              <w:t>15</w:t>
            </w:r>
            <w:r w:rsidRPr="0075145A">
              <w:rPr>
                <w:color w:val="000000"/>
                <w:sz w:val="20"/>
              </w:rPr>
              <w:t>_1</w:t>
            </w:r>
            <w:r>
              <w:rPr>
                <w:color w:val="000000"/>
                <w:sz w:val="20"/>
              </w:rPr>
              <w:t>7</w:t>
            </w:r>
            <w:r w:rsidRPr="0075145A">
              <w:rPr>
                <w:color w:val="000000"/>
                <w:sz w:val="20"/>
              </w:rPr>
              <w:t xml:space="preserve"> </w:t>
            </w:r>
            <w:r w:rsidRPr="005D2799">
              <w:rPr>
                <w:color w:val="000000"/>
                <w:sz w:val="20"/>
              </w:rPr>
              <w:t>'</w:t>
            </w:r>
            <w:r>
              <w:rPr>
                <w:color w:val="000000"/>
                <w:sz w:val="20"/>
              </w:rPr>
              <w:t xml:space="preserve"> Población de 15 a 17 años de edad</w:t>
            </w:r>
            <w:r w:rsidRPr="005D2799">
              <w:rPr>
                <w:color w:val="000000"/>
                <w:sz w:val="20"/>
              </w:rPr>
              <w:t>'</w:t>
            </w:r>
            <w:r>
              <w:rPr>
                <w:color w:val="000000"/>
                <w:sz w:val="20"/>
              </w:rPr>
              <w:t>.</w:t>
            </w:r>
          </w:p>
          <w:p w14:paraId="5F3C57C2" w14:textId="77777777" w:rsidR="00475399" w:rsidRPr="00D943F6" w:rsidRDefault="00475399" w:rsidP="006F7DCD">
            <w:pPr>
              <w:jc w:val="both"/>
              <w:rPr>
                <w:color w:val="000000"/>
                <w:sz w:val="20"/>
              </w:rPr>
            </w:pPr>
            <w:r w:rsidRPr="005D2799">
              <w:rPr>
                <w:color w:val="000000"/>
                <w:sz w:val="20"/>
              </w:rPr>
              <w:t xml:space="preserve">VARIABLE LEVEL </w:t>
            </w:r>
            <w:r w:rsidRPr="00D2753B">
              <w:rPr>
                <w:color w:val="000000"/>
                <w:sz w:val="20"/>
                <w:lang w:val="en-US"/>
              </w:rPr>
              <w:t>pob</w:t>
            </w:r>
            <w:r>
              <w:rPr>
                <w:color w:val="000000"/>
                <w:sz w:val="20"/>
                <w:lang w:val="en-US"/>
              </w:rPr>
              <w:t>15</w:t>
            </w:r>
            <w:r>
              <w:rPr>
                <w:color w:val="000000"/>
                <w:sz w:val="20"/>
              </w:rPr>
              <w:t>_17</w:t>
            </w:r>
            <w:r w:rsidRPr="005D2799">
              <w:rPr>
                <w:color w:val="000000"/>
                <w:sz w:val="20"/>
              </w:rPr>
              <w:t xml:space="preserve"> </w:t>
            </w:r>
            <w:r>
              <w:rPr>
                <w:color w:val="000000"/>
                <w:sz w:val="20"/>
              </w:rPr>
              <w:t>( NOMINAL ).</w:t>
            </w:r>
          </w:p>
        </w:tc>
      </w:tr>
    </w:tbl>
    <w:p w14:paraId="1CC84E07" w14:textId="77777777" w:rsidR="00277C7B" w:rsidRDefault="00277C7B" w:rsidP="009B3910"/>
    <w:p w14:paraId="7FD60145" w14:textId="77777777" w:rsidR="004276FA" w:rsidRDefault="004276FA" w:rsidP="009B3910"/>
    <w:p w14:paraId="4FFBAE0D" w14:textId="77777777" w:rsidR="004276FA" w:rsidRDefault="004276FA" w:rsidP="009B3910"/>
    <w:p w14:paraId="0550F77A" w14:textId="77777777" w:rsidR="004276FA" w:rsidRDefault="004276FA" w:rsidP="009B3910"/>
    <w:p w14:paraId="0E32B321" w14:textId="77777777" w:rsidR="004276FA" w:rsidRDefault="004276FA" w:rsidP="009B3910"/>
    <w:p w14:paraId="4A0EA81E" w14:textId="77777777" w:rsidR="004276FA" w:rsidRDefault="004276FA" w:rsidP="009B3910"/>
    <w:p w14:paraId="2F546A68" w14:textId="77777777" w:rsidR="004276FA" w:rsidRDefault="004276FA" w:rsidP="009B3910"/>
    <w:p w14:paraId="5482D3A6" w14:textId="77777777" w:rsidR="004276FA" w:rsidRDefault="004276FA" w:rsidP="009B3910"/>
    <w:p w14:paraId="39FE662A" w14:textId="77777777" w:rsidR="004276FA" w:rsidRDefault="004276FA" w:rsidP="009B3910"/>
    <w:p w14:paraId="6FA23172" w14:textId="77777777" w:rsidR="004276FA" w:rsidRDefault="004276FA" w:rsidP="009B3910"/>
    <w:p w14:paraId="3C4FDA99" w14:textId="77777777" w:rsidR="004276FA" w:rsidRDefault="004276FA" w:rsidP="009B3910"/>
    <w:p w14:paraId="5E8206E8" w14:textId="77777777" w:rsidR="004276FA" w:rsidRDefault="004276FA" w:rsidP="009B3910"/>
    <w:p w14:paraId="4B66133F" w14:textId="77777777" w:rsidR="00EB2EAA" w:rsidRDefault="00EB2EAA" w:rsidP="00EB2EAA">
      <w:pPr>
        <w:jc w:val="center"/>
        <w:rPr>
          <w:rFonts w:ascii="Cambria" w:hAnsi="Cambria"/>
          <w:b/>
          <w:bCs/>
          <w:sz w:val="20"/>
          <w:szCs w:val="20"/>
        </w:rPr>
      </w:pPr>
    </w:p>
    <w:p w14:paraId="5E841907" w14:textId="77777777" w:rsidR="00EB2EAA" w:rsidRPr="0034300A" w:rsidRDefault="00EB2EAA" w:rsidP="00EB2EAA">
      <w:pPr>
        <w:jc w:val="center"/>
        <w:rPr>
          <w:rFonts w:ascii="Cambria" w:hAnsi="Cambria"/>
          <w:b/>
          <w:bCs/>
          <w:sz w:val="20"/>
          <w:szCs w:val="20"/>
        </w:rPr>
      </w:pPr>
      <w:r w:rsidRPr="0034300A">
        <w:rPr>
          <w:rFonts w:ascii="Cambria" w:hAnsi="Cambria"/>
          <w:b/>
          <w:bCs/>
          <w:sz w:val="20"/>
          <w:szCs w:val="20"/>
        </w:rPr>
        <w:t>Instituciones Miembros de la Mesa Temática de Ciencia/tecnología, información y educación</w:t>
      </w:r>
    </w:p>
    <w:p w14:paraId="0CC0F8B0" w14:textId="77777777" w:rsidR="00EB2EAA" w:rsidRDefault="00EB2EAA" w:rsidP="00EB2EAA">
      <w:pPr>
        <w:ind w:left="708"/>
        <w:rPr>
          <w:rFonts w:ascii="Cambria" w:hAnsi="Cambria"/>
          <w:b/>
          <w:bCs/>
          <w:sz w:val="20"/>
          <w:szCs w:val="20"/>
        </w:rPr>
      </w:pPr>
    </w:p>
    <w:p w14:paraId="621134ED" w14:textId="77777777" w:rsidR="00EB2EAA" w:rsidRDefault="00EB2EAA" w:rsidP="00EB2EAA">
      <w:pPr>
        <w:ind w:left="708"/>
        <w:rPr>
          <w:rFonts w:ascii="Cambria" w:hAnsi="Cambria"/>
          <w:b/>
          <w:bCs/>
          <w:sz w:val="20"/>
          <w:szCs w:val="20"/>
        </w:rPr>
      </w:pPr>
    </w:p>
    <w:p w14:paraId="492862C1" w14:textId="77777777" w:rsidR="00EB2EAA" w:rsidRPr="0034300A" w:rsidRDefault="00EB2EAA" w:rsidP="00EB2EAA">
      <w:pPr>
        <w:jc w:val="both"/>
        <w:rPr>
          <w:rFonts w:ascii="Cambria" w:hAnsi="Cambria"/>
          <w:b/>
          <w:bCs/>
          <w:sz w:val="20"/>
          <w:szCs w:val="20"/>
        </w:rPr>
      </w:pPr>
      <w:r w:rsidRPr="0034300A">
        <w:rPr>
          <w:rFonts w:ascii="Cambria" w:hAnsi="Cambria"/>
          <w:b/>
          <w:bCs/>
          <w:sz w:val="20"/>
          <w:szCs w:val="20"/>
        </w:rPr>
        <w:t>Entidad responsable del cálculo del indicador</w:t>
      </w:r>
      <w:r>
        <w:rPr>
          <w:rFonts w:ascii="Cambria" w:hAnsi="Cambria"/>
          <w:b/>
          <w:bCs/>
          <w:sz w:val="20"/>
          <w:szCs w:val="20"/>
        </w:rPr>
        <w:t xml:space="preserve"> “</w:t>
      </w:r>
      <w:r w:rsidRPr="00EB2EAA">
        <w:rPr>
          <w:rFonts w:ascii="Cambria" w:hAnsi="Cambria"/>
          <w:b/>
          <w:bCs/>
          <w:sz w:val="20"/>
          <w:szCs w:val="20"/>
        </w:rPr>
        <w:t>Tasa neta de asistencia ajustada en bachillerato</w:t>
      </w:r>
      <w:r>
        <w:rPr>
          <w:rFonts w:ascii="Cambria" w:hAnsi="Cambria"/>
          <w:b/>
          <w:bCs/>
          <w:sz w:val="20"/>
          <w:szCs w:val="20"/>
        </w:rPr>
        <w:t>”</w:t>
      </w:r>
    </w:p>
    <w:p w14:paraId="2D616D37" w14:textId="77777777" w:rsidR="00EB2EAA" w:rsidRDefault="00EB2EAA" w:rsidP="00EB2EAA">
      <w:pPr>
        <w:ind w:left="708"/>
        <w:rPr>
          <w:rFonts w:ascii="Cambria" w:hAnsi="Cambria"/>
          <w:b/>
          <w:bCs/>
          <w:sz w:val="20"/>
          <w:szCs w:val="20"/>
        </w:rPr>
      </w:pPr>
    </w:p>
    <w:p w14:paraId="0DA7AE6D" w14:textId="77777777" w:rsidR="00EB2EAA" w:rsidRDefault="00EB2EAA" w:rsidP="00EB2EAA">
      <w:pPr>
        <w:ind w:left="708"/>
        <w:rPr>
          <w:rFonts w:ascii="Cambria" w:hAnsi="Cambria"/>
          <w:b/>
          <w:bCs/>
          <w:sz w:val="20"/>
          <w:szCs w:val="20"/>
        </w:rPr>
      </w:pPr>
    </w:p>
    <w:p w14:paraId="74DB3E19" w14:textId="77777777" w:rsidR="00EB2EAA" w:rsidRDefault="00EB2EAA" w:rsidP="00EB2EAA">
      <w:pPr>
        <w:ind w:left="708"/>
        <w:rPr>
          <w:rFonts w:ascii="Cambria" w:hAnsi="Cambria"/>
          <w:b/>
          <w:bCs/>
          <w:sz w:val="20"/>
          <w:szCs w:val="20"/>
        </w:rPr>
      </w:pPr>
    </w:p>
    <w:p w14:paraId="19EA2F42" w14:textId="77777777" w:rsidR="00EB2EAA" w:rsidRDefault="00EB2EAA" w:rsidP="00EB2EAA">
      <w:pPr>
        <w:ind w:left="708"/>
        <w:rPr>
          <w:rFonts w:ascii="Cambria" w:hAnsi="Cambria"/>
          <w:b/>
          <w:bCs/>
          <w:sz w:val="20"/>
          <w:szCs w:val="20"/>
        </w:rPr>
      </w:pPr>
    </w:p>
    <w:p w14:paraId="4823B94A" w14:textId="77777777" w:rsidR="00EB2EAA" w:rsidRDefault="00EB2EAA" w:rsidP="00EB2EAA">
      <w:pPr>
        <w:ind w:left="708"/>
        <w:rPr>
          <w:rFonts w:ascii="Cambria" w:hAnsi="Cambria"/>
          <w:b/>
          <w:bCs/>
          <w:sz w:val="20"/>
          <w:szCs w:val="20"/>
        </w:rPr>
      </w:pPr>
    </w:p>
    <w:p w14:paraId="1D881C35" w14:textId="77777777" w:rsidR="00EB2EAA" w:rsidRDefault="00EB2EAA" w:rsidP="00EB2EAA">
      <w:pPr>
        <w:ind w:left="708"/>
        <w:rPr>
          <w:rFonts w:ascii="Cambria" w:hAnsi="Cambria"/>
          <w:b/>
          <w:bCs/>
          <w:sz w:val="20"/>
          <w:szCs w:val="20"/>
        </w:rPr>
      </w:pPr>
    </w:p>
    <w:p w14:paraId="09AEEC4F" w14:textId="77777777" w:rsidR="00EB2EAA" w:rsidRDefault="00EB2EAA" w:rsidP="00EB2EAA">
      <w:pPr>
        <w:jc w:val="center"/>
        <w:rPr>
          <w:rFonts w:ascii="Cambria" w:hAnsi="Cambria"/>
          <w:b/>
          <w:bCs/>
          <w:sz w:val="20"/>
          <w:szCs w:val="20"/>
        </w:rPr>
      </w:pPr>
      <w:r>
        <w:rPr>
          <w:rFonts w:ascii="Cambria" w:hAnsi="Cambria"/>
          <w:b/>
          <w:bCs/>
          <w:sz w:val="20"/>
          <w:szCs w:val="20"/>
        </w:rPr>
        <w:t>………………………………………………………………………………</w:t>
      </w:r>
    </w:p>
    <w:p w14:paraId="16AC3804" w14:textId="77777777" w:rsidR="00EB2EAA" w:rsidRDefault="00EB2EAA" w:rsidP="00EB2EAA">
      <w:pPr>
        <w:rPr>
          <w:rFonts w:ascii="Cambria" w:hAnsi="Cambria"/>
          <w:b/>
          <w:bCs/>
          <w:sz w:val="20"/>
          <w:szCs w:val="20"/>
        </w:rPr>
      </w:pPr>
      <w:r>
        <w:rPr>
          <w:rFonts w:ascii="Cambria" w:hAnsi="Cambria"/>
          <w:b/>
          <w:bCs/>
          <w:sz w:val="20"/>
          <w:szCs w:val="20"/>
        </w:rPr>
        <w:t xml:space="preserve">                                                                          Nombre:</w:t>
      </w:r>
    </w:p>
    <w:p w14:paraId="67EDB676" w14:textId="77777777" w:rsidR="00EB2EAA" w:rsidRPr="00FC5658" w:rsidRDefault="00EB2EAA" w:rsidP="00EB2EAA">
      <w:pPr>
        <w:ind w:left="708"/>
        <w:jc w:val="center"/>
        <w:rPr>
          <w:rFonts w:ascii="Cambria" w:hAnsi="Cambria"/>
          <w:b/>
          <w:bCs/>
          <w:sz w:val="20"/>
          <w:szCs w:val="20"/>
        </w:rPr>
      </w:pPr>
      <w:r w:rsidRPr="00FC5658">
        <w:rPr>
          <w:rFonts w:ascii="Cambria" w:hAnsi="Cambria"/>
          <w:b/>
          <w:bCs/>
          <w:sz w:val="20"/>
          <w:szCs w:val="20"/>
        </w:rPr>
        <w:t>Ministerio de Educación</w:t>
      </w:r>
    </w:p>
    <w:p w14:paraId="257DB1DF" w14:textId="77777777" w:rsidR="00EB2EAA" w:rsidRPr="00FC5658" w:rsidRDefault="00EB2EAA" w:rsidP="00EB2EAA">
      <w:pPr>
        <w:ind w:left="708"/>
        <w:jc w:val="center"/>
        <w:rPr>
          <w:rFonts w:ascii="Cambria" w:hAnsi="Cambria"/>
          <w:b/>
          <w:bCs/>
          <w:sz w:val="20"/>
          <w:szCs w:val="20"/>
        </w:rPr>
      </w:pPr>
      <w:r w:rsidRPr="00FC5658">
        <w:rPr>
          <w:rFonts w:ascii="Cambria" w:hAnsi="Cambria"/>
          <w:b/>
          <w:bCs/>
          <w:sz w:val="20"/>
          <w:szCs w:val="20"/>
        </w:rPr>
        <w:t>Miembro de la Mesa Temática</w:t>
      </w:r>
    </w:p>
    <w:p w14:paraId="621D8C28" w14:textId="77777777" w:rsidR="00EB2EAA" w:rsidRPr="00A03A26" w:rsidRDefault="00EB2EAA" w:rsidP="00EB2EAA">
      <w:pPr>
        <w:jc w:val="center"/>
        <w:rPr>
          <w:rFonts w:ascii="Cambria" w:hAnsi="Cambria"/>
          <w:b/>
          <w:bCs/>
          <w:sz w:val="18"/>
          <w:szCs w:val="20"/>
        </w:rPr>
      </w:pPr>
    </w:p>
    <w:p w14:paraId="2296B3B3" w14:textId="77777777" w:rsidR="00EB2EAA" w:rsidRDefault="00EB2EAA" w:rsidP="00EB2EAA">
      <w:pPr>
        <w:ind w:left="708"/>
        <w:rPr>
          <w:rFonts w:ascii="Cambria" w:hAnsi="Cambria"/>
          <w:b/>
          <w:bCs/>
          <w:sz w:val="20"/>
          <w:szCs w:val="20"/>
        </w:rPr>
      </w:pPr>
    </w:p>
    <w:p w14:paraId="0A78935A" w14:textId="77777777" w:rsidR="00EB2EAA" w:rsidRDefault="00EB2EAA" w:rsidP="00EB2EAA">
      <w:pPr>
        <w:ind w:left="708"/>
        <w:rPr>
          <w:rFonts w:ascii="Cambria" w:hAnsi="Cambria"/>
          <w:b/>
          <w:bCs/>
          <w:sz w:val="20"/>
          <w:szCs w:val="20"/>
        </w:rPr>
      </w:pPr>
    </w:p>
    <w:p w14:paraId="4EB99572" w14:textId="77777777" w:rsidR="00EB2EAA" w:rsidRDefault="00EB2EAA" w:rsidP="00EB2EAA">
      <w:pPr>
        <w:ind w:left="708"/>
        <w:rPr>
          <w:rFonts w:ascii="Cambria" w:hAnsi="Cambria"/>
          <w:b/>
          <w:bCs/>
          <w:sz w:val="20"/>
          <w:szCs w:val="20"/>
        </w:rPr>
      </w:pPr>
    </w:p>
    <w:p w14:paraId="40A727A2" w14:textId="77777777" w:rsidR="00EB2EAA" w:rsidRDefault="00EB2EAA" w:rsidP="00EB2EAA">
      <w:pPr>
        <w:ind w:left="708"/>
        <w:rPr>
          <w:rFonts w:ascii="Cambria" w:hAnsi="Cambria"/>
          <w:b/>
          <w:bCs/>
          <w:sz w:val="20"/>
          <w:szCs w:val="20"/>
        </w:rPr>
      </w:pPr>
      <w:r>
        <w:rPr>
          <w:rFonts w:ascii="Cambria" w:hAnsi="Cambria"/>
          <w:b/>
          <w:bCs/>
          <w:sz w:val="20"/>
          <w:szCs w:val="20"/>
        </w:rPr>
        <w:t>Entidades miembros de la mesa temática</w:t>
      </w:r>
    </w:p>
    <w:p w14:paraId="67A836EF" w14:textId="77777777" w:rsidR="00EB2EAA" w:rsidRDefault="00EB2EAA" w:rsidP="00EB2EAA">
      <w:pPr>
        <w:ind w:left="708"/>
        <w:rPr>
          <w:rFonts w:ascii="Cambria" w:hAnsi="Cambria"/>
          <w:b/>
          <w:bCs/>
          <w:sz w:val="20"/>
          <w:szCs w:val="20"/>
        </w:rPr>
      </w:pPr>
    </w:p>
    <w:p w14:paraId="3B505ACC" w14:textId="77777777" w:rsidR="00EB2EAA" w:rsidRDefault="00EB2EAA" w:rsidP="00EB2EAA">
      <w:pPr>
        <w:ind w:left="708"/>
        <w:rPr>
          <w:rFonts w:ascii="Cambria" w:hAnsi="Cambria"/>
          <w:b/>
          <w:bCs/>
          <w:sz w:val="20"/>
          <w:szCs w:val="20"/>
        </w:rPr>
      </w:pPr>
    </w:p>
    <w:p w14:paraId="14B81423" w14:textId="77777777" w:rsidR="00EB2EAA" w:rsidRDefault="00EB2EAA" w:rsidP="00EB2EAA">
      <w:pPr>
        <w:ind w:left="708"/>
        <w:rPr>
          <w:rFonts w:ascii="Cambria" w:hAnsi="Cambria"/>
          <w:b/>
          <w:bCs/>
          <w:sz w:val="20"/>
          <w:szCs w:val="20"/>
        </w:rPr>
      </w:pPr>
    </w:p>
    <w:p w14:paraId="74E935E3" w14:textId="77777777" w:rsidR="00EB2EAA" w:rsidRDefault="00EB2EAA" w:rsidP="00EB2EAA">
      <w:pPr>
        <w:ind w:left="708"/>
        <w:rPr>
          <w:rFonts w:ascii="Cambria" w:hAnsi="Cambria"/>
          <w:b/>
          <w:bCs/>
          <w:sz w:val="20"/>
          <w:szCs w:val="20"/>
        </w:rPr>
      </w:pPr>
    </w:p>
    <w:p w14:paraId="31C547FE" w14:textId="77777777" w:rsidR="00EB2EAA" w:rsidRDefault="00EB2EAA" w:rsidP="00EB2EAA">
      <w:pPr>
        <w:ind w:left="708"/>
        <w:rPr>
          <w:rFonts w:ascii="Cambria" w:hAnsi="Cambria"/>
          <w:b/>
          <w:bCs/>
          <w:sz w:val="20"/>
          <w:szCs w:val="20"/>
        </w:rPr>
      </w:pPr>
    </w:p>
    <w:p w14:paraId="78679EEE" w14:textId="77777777" w:rsidR="00EB2EAA" w:rsidRDefault="00EB2EAA" w:rsidP="00EB2EAA">
      <w:pPr>
        <w:jc w:val="center"/>
        <w:rPr>
          <w:rFonts w:ascii="Cambria" w:hAnsi="Cambria"/>
          <w:b/>
          <w:bCs/>
          <w:sz w:val="20"/>
          <w:szCs w:val="20"/>
        </w:rPr>
      </w:pPr>
      <w:r>
        <w:rPr>
          <w:rFonts w:ascii="Cambria" w:hAnsi="Cambria"/>
          <w:b/>
          <w:bCs/>
          <w:sz w:val="20"/>
          <w:szCs w:val="20"/>
        </w:rPr>
        <w:t>………………………………………………………………………………</w:t>
      </w:r>
    </w:p>
    <w:p w14:paraId="3A49117D" w14:textId="77777777" w:rsidR="00EB2EAA" w:rsidRDefault="00EB2EAA" w:rsidP="00EB2EAA">
      <w:pPr>
        <w:rPr>
          <w:rFonts w:ascii="Cambria" w:hAnsi="Cambria"/>
          <w:b/>
          <w:bCs/>
          <w:sz w:val="20"/>
          <w:szCs w:val="20"/>
        </w:rPr>
      </w:pPr>
      <w:r>
        <w:rPr>
          <w:rFonts w:ascii="Cambria" w:hAnsi="Cambria"/>
          <w:b/>
          <w:bCs/>
          <w:sz w:val="20"/>
          <w:szCs w:val="20"/>
        </w:rPr>
        <w:t xml:space="preserve">                                                                         Nombre:                                                                                                      </w:t>
      </w:r>
    </w:p>
    <w:p w14:paraId="2030BA29" w14:textId="77777777" w:rsidR="00EB2EAA" w:rsidRDefault="00EB2EAA" w:rsidP="00EB2EAA">
      <w:pPr>
        <w:ind w:left="708"/>
        <w:jc w:val="center"/>
        <w:rPr>
          <w:rFonts w:ascii="Cambria" w:hAnsi="Cambria"/>
          <w:b/>
          <w:bCs/>
          <w:sz w:val="20"/>
          <w:szCs w:val="20"/>
        </w:rPr>
      </w:pPr>
      <w:r>
        <w:rPr>
          <w:rFonts w:ascii="Cambria" w:hAnsi="Cambria"/>
          <w:b/>
          <w:bCs/>
          <w:sz w:val="20"/>
          <w:szCs w:val="20"/>
        </w:rPr>
        <w:t>Consejo Sectorial de lo Social</w:t>
      </w:r>
    </w:p>
    <w:p w14:paraId="086270E5" w14:textId="77777777" w:rsidR="00EB2EAA" w:rsidRDefault="00EB2EAA" w:rsidP="00EB2EAA">
      <w:pPr>
        <w:ind w:left="708"/>
        <w:jc w:val="center"/>
        <w:rPr>
          <w:rFonts w:ascii="Cambria" w:hAnsi="Cambria"/>
          <w:b/>
          <w:bCs/>
          <w:sz w:val="20"/>
          <w:szCs w:val="20"/>
        </w:rPr>
      </w:pPr>
      <w:r w:rsidRPr="00FC5658">
        <w:rPr>
          <w:rFonts w:ascii="Cambria" w:hAnsi="Cambria"/>
          <w:b/>
          <w:bCs/>
          <w:sz w:val="20"/>
          <w:szCs w:val="20"/>
        </w:rPr>
        <w:t>Miembro de la Mesa Temática</w:t>
      </w:r>
    </w:p>
    <w:p w14:paraId="4391A4EF" w14:textId="77777777" w:rsidR="00EB2EAA" w:rsidRDefault="00EB2EAA" w:rsidP="00EB2EAA">
      <w:pPr>
        <w:ind w:left="708"/>
        <w:rPr>
          <w:rFonts w:ascii="Cambria" w:hAnsi="Cambria"/>
          <w:b/>
          <w:bCs/>
          <w:sz w:val="20"/>
          <w:szCs w:val="20"/>
        </w:rPr>
      </w:pPr>
    </w:p>
    <w:p w14:paraId="457130F4" w14:textId="77777777" w:rsidR="00EB2EAA" w:rsidRDefault="00EB2EAA" w:rsidP="00EB2EAA">
      <w:pPr>
        <w:ind w:left="708"/>
        <w:rPr>
          <w:rFonts w:ascii="Cambria" w:hAnsi="Cambria"/>
          <w:b/>
          <w:bCs/>
          <w:sz w:val="20"/>
          <w:szCs w:val="20"/>
        </w:rPr>
      </w:pPr>
    </w:p>
    <w:p w14:paraId="226FC919" w14:textId="77777777" w:rsidR="00EB2EAA" w:rsidRDefault="00EB2EAA" w:rsidP="00EB2EAA">
      <w:pPr>
        <w:ind w:left="708"/>
        <w:rPr>
          <w:rFonts w:ascii="Cambria" w:hAnsi="Cambria"/>
          <w:b/>
          <w:bCs/>
          <w:sz w:val="20"/>
          <w:szCs w:val="20"/>
        </w:rPr>
      </w:pPr>
    </w:p>
    <w:p w14:paraId="3582905C" w14:textId="77777777" w:rsidR="00EB2EAA" w:rsidRDefault="00EB2EAA" w:rsidP="00EB2EAA">
      <w:pPr>
        <w:ind w:left="708"/>
        <w:rPr>
          <w:rFonts w:ascii="Cambria" w:hAnsi="Cambria"/>
          <w:b/>
          <w:bCs/>
          <w:sz w:val="20"/>
          <w:szCs w:val="20"/>
        </w:rPr>
      </w:pPr>
    </w:p>
    <w:p w14:paraId="6CE8EFD0" w14:textId="77777777" w:rsidR="00EB2EAA" w:rsidRDefault="00EB2EAA" w:rsidP="00EB2EAA">
      <w:pPr>
        <w:ind w:left="708"/>
        <w:jc w:val="center"/>
        <w:rPr>
          <w:rFonts w:ascii="Cambria" w:hAnsi="Cambria"/>
          <w:b/>
          <w:bCs/>
          <w:sz w:val="20"/>
          <w:szCs w:val="20"/>
        </w:rPr>
      </w:pPr>
      <w:r>
        <w:rPr>
          <w:rFonts w:ascii="Cambria" w:hAnsi="Cambria"/>
          <w:b/>
          <w:bCs/>
          <w:sz w:val="20"/>
          <w:szCs w:val="20"/>
        </w:rPr>
        <w:t>………………………………………………………………………………..</w:t>
      </w:r>
    </w:p>
    <w:p w14:paraId="3F44E8F6" w14:textId="77777777" w:rsidR="00EB2EAA" w:rsidRDefault="00EB2EAA" w:rsidP="00EB2EAA">
      <w:pPr>
        <w:ind w:left="708"/>
        <w:rPr>
          <w:rFonts w:ascii="Cambria" w:hAnsi="Cambria"/>
          <w:b/>
          <w:bCs/>
          <w:sz w:val="20"/>
          <w:szCs w:val="20"/>
        </w:rPr>
      </w:pPr>
      <w:r>
        <w:rPr>
          <w:rFonts w:ascii="Cambria" w:hAnsi="Cambria"/>
          <w:b/>
          <w:bCs/>
          <w:sz w:val="20"/>
          <w:szCs w:val="20"/>
        </w:rPr>
        <w:t xml:space="preserve">                                                          Nombre:</w:t>
      </w:r>
    </w:p>
    <w:p w14:paraId="51A9FC82" w14:textId="77777777" w:rsidR="00EB2EAA" w:rsidRPr="00FC5658" w:rsidRDefault="00EB2EAA" w:rsidP="00EB2EAA">
      <w:pPr>
        <w:ind w:left="708"/>
        <w:jc w:val="center"/>
        <w:rPr>
          <w:rFonts w:ascii="Cambria" w:hAnsi="Cambria"/>
          <w:b/>
          <w:bCs/>
          <w:sz w:val="20"/>
          <w:szCs w:val="20"/>
        </w:rPr>
      </w:pPr>
      <w:r w:rsidRPr="00FC5658">
        <w:rPr>
          <w:rFonts w:ascii="Cambria" w:hAnsi="Cambria"/>
          <w:b/>
          <w:bCs/>
          <w:sz w:val="20"/>
          <w:szCs w:val="20"/>
        </w:rPr>
        <w:t>Instituto Nacional de Estadística y Censos (INEC)</w:t>
      </w:r>
    </w:p>
    <w:p w14:paraId="0148EA96" w14:textId="77777777" w:rsidR="00EB2EAA" w:rsidRPr="00FC5658" w:rsidRDefault="00EB2EAA" w:rsidP="00EB2EAA">
      <w:pPr>
        <w:ind w:left="708"/>
        <w:jc w:val="center"/>
        <w:rPr>
          <w:rFonts w:ascii="Cambria" w:hAnsi="Cambria"/>
          <w:b/>
          <w:bCs/>
          <w:sz w:val="20"/>
          <w:szCs w:val="20"/>
        </w:rPr>
      </w:pPr>
      <w:r w:rsidRPr="00FC5658">
        <w:rPr>
          <w:rFonts w:ascii="Cambria" w:hAnsi="Cambria"/>
          <w:b/>
          <w:bCs/>
          <w:sz w:val="20"/>
          <w:szCs w:val="20"/>
        </w:rPr>
        <w:t>Miembro de la Mesa Temática</w:t>
      </w:r>
    </w:p>
    <w:p w14:paraId="655C2A6C" w14:textId="77777777" w:rsidR="00EB2EAA" w:rsidRDefault="00EB2EAA" w:rsidP="00EB2EAA">
      <w:pPr>
        <w:ind w:left="708"/>
        <w:jc w:val="center"/>
        <w:rPr>
          <w:rFonts w:ascii="Cambria" w:hAnsi="Cambria"/>
          <w:b/>
          <w:bCs/>
          <w:sz w:val="20"/>
          <w:szCs w:val="20"/>
        </w:rPr>
      </w:pPr>
    </w:p>
    <w:p w14:paraId="1BD45857" w14:textId="77777777" w:rsidR="00EB2EAA" w:rsidRDefault="00EB2EAA" w:rsidP="00EB2EAA">
      <w:pPr>
        <w:ind w:left="708"/>
        <w:jc w:val="center"/>
        <w:rPr>
          <w:rFonts w:ascii="Cambria" w:hAnsi="Cambria"/>
          <w:b/>
          <w:bCs/>
          <w:sz w:val="20"/>
          <w:szCs w:val="20"/>
        </w:rPr>
      </w:pPr>
    </w:p>
    <w:p w14:paraId="3C4DBE26" w14:textId="77777777" w:rsidR="00EB2EAA" w:rsidRDefault="00EB2EAA" w:rsidP="00EB2EAA">
      <w:pPr>
        <w:ind w:left="708"/>
        <w:jc w:val="center"/>
        <w:rPr>
          <w:rFonts w:ascii="Cambria" w:hAnsi="Cambria"/>
          <w:b/>
          <w:bCs/>
          <w:sz w:val="20"/>
          <w:szCs w:val="20"/>
        </w:rPr>
      </w:pPr>
    </w:p>
    <w:p w14:paraId="0D8488A8" w14:textId="77777777" w:rsidR="00EB2EAA" w:rsidRDefault="00EB2EAA" w:rsidP="00EB2EAA">
      <w:pPr>
        <w:ind w:left="708"/>
        <w:jc w:val="center"/>
        <w:rPr>
          <w:rFonts w:ascii="Cambria" w:hAnsi="Cambria"/>
          <w:b/>
          <w:bCs/>
          <w:sz w:val="20"/>
          <w:szCs w:val="20"/>
        </w:rPr>
      </w:pPr>
    </w:p>
    <w:p w14:paraId="307B4822" w14:textId="77777777" w:rsidR="00EB2EAA" w:rsidRDefault="00EB2EAA" w:rsidP="00EB2EAA">
      <w:pPr>
        <w:ind w:left="708"/>
        <w:jc w:val="center"/>
        <w:rPr>
          <w:rFonts w:ascii="Cambria" w:hAnsi="Cambria"/>
          <w:b/>
          <w:bCs/>
          <w:sz w:val="20"/>
          <w:szCs w:val="20"/>
        </w:rPr>
      </w:pPr>
    </w:p>
    <w:p w14:paraId="048B158D" w14:textId="77777777" w:rsidR="00EB2EAA" w:rsidRDefault="00EB2EAA" w:rsidP="00EB2EAA">
      <w:pPr>
        <w:ind w:left="708"/>
        <w:jc w:val="center"/>
        <w:rPr>
          <w:rFonts w:ascii="Cambria" w:hAnsi="Cambria"/>
          <w:b/>
          <w:bCs/>
          <w:sz w:val="20"/>
          <w:szCs w:val="20"/>
        </w:rPr>
      </w:pPr>
    </w:p>
    <w:p w14:paraId="66C6637D" w14:textId="77777777" w:rsidR="00EB2EAA" w:rsidRDefault="00EB2EAA" w:rsidP="00EB2EAA">
      <w:pPr>
        <w:ind w:left="708"/>
        <w:jc w:val="center"/>
        <w:rPr>
          <w:rFonts w:ascii="Cambria" w:hAnsi="Cambria"/>
          <w:b/>
          <w:bCs/>
          <w:sz w:val="20"/>
          <w:szCs w:val="20"/>
        </w:rPr>
      </w:pPr>
    </w:p>
    <w:p w14:paraId="63E3A520" w14:textId="77777777" w:rsidR="00EB2EAA" w:rsidRDefault="00EB2EAA" w:rsidP="00EB2EAA">
      <w:pPr>
        <w:ind w:left="708"/>
        <w:jc w:val="center"/>
        <w:rPr>
          <w:rFonts w:ascii="Cambria" w:hAnsi="Cambria"/>
          <w:b/>
          <w:bCs/>
          <w:sz w:val="20"/>
          <w:szCs w:val="20"/>
        </w:rPr>
      </w:pPr>
      <w:r>
        <w:rPr>
          <w:rFonts w:ascii="Cambria" w:hAnsi="Cambria"/>
          <w:b/>
          <w:bCs/>
          <w:sz w:val="20"/>
          <w:szCs w:val="20"/>
        </w:rPr>
        <w:t>………..…………………………………………………………………………</w:t>
      </w:r>
    </w:p>
    <w:p w14:paraId="2F4299FD" w14:textId="77777777" w:rsidR="00EB2EAA" w:rsidRDefault="00EB2EAA" w:rsidP="00EB2EAA">
      <w:pPr>
        <w:ind w:left="708"/>
        <w:rPr>
          <w:rFonts w:ascii="Cambria" w:hAnsi="Cambria"/>
          <w:b/>
          <w:bCs/>
          <w:sz w:val="20"/>
          <w:szCs w:val="20"/>
        </w:rPr>
      </w:pPr>
      <w:r>
        <w:rPr>
          <w:rFonts w:ascii="Cambria" w:hAnsi="Cambria"/>
          <w:b/>
          <w:bCs/>
          <w:sz w:val="20"/>
          <w:szCs w:val="20"/>
        </w:rPr>
        <w:t xml:space="preserve">                                                         Nombre:</w:t>
      </w:r>
    </w:p>
    <w:p w14:paraId="291A3ED3" w14:textId="77777777" w:rsidR="00EB2EAA" w:rsidRPr="00FC5658" w:rsidRDefault="00EB2EAA" w:rsidP="00EB2EAA">
      <w:pPr>
        <w:ind w:left="708"/>
        <w:jc w:val="center"/>
        <w:rPr>
          <w:rFonts w:ascii="Cambria" w:hAnsi="Cambria"/>
          <w:b/>
          <w:bCs/>
          <w:sz w:val="20"/>
          <w:szCs w:val="20"/>
        </w:rPr>
      </w:pPr>
      <w:r w:rsidRPr="00FC5658">
        <w:rPr>
          <w:rFonts w:ascii="Cambria" w:hAnsi="Cambria"/>
          <w:b/>
          <w:bCs/>
          <w:sz w:val="20"/>
          <w:szCs w:val="20"/>
        </w:rPr>
        <w:t xml:space="preserve">Secretaría </w:t>
      </w:r>
      <w:r>
        <w:rPr>
          <w:rFonts w:ascii="Cambria" w:hAnsi="Cambria"/>
          <w:b/>
          <w:bCs/>
          <w:sz w:val="20"/>
          <w:szCs w:val="20"/>
        </w:rPr>
        <w:t>Nacional de Planificación y Desarrollo</w:t>
      </w:r>
    </w:p>
    <w:p w14:paraId="6EE8FC2B" w14:textId="77777777" w:rsidR="00EB2EAA" w:rsidRPr="00FC5658" w:rsidRDefault="00EB2EAA" w:rsidP="00EB2EAA">
      <w:pPr>
        <w:ind w:left="708"/>
        <w:jc w:val="center"/>
        <w:rPr>
          <w:rFonts w:ascii="Cambria" w:hAnsi="Cambria"/>
          <w:b/>
          <w:bCs/>
          <w:sz w:val="20"/>
          <w:szCs w:val="20"/>
        </w:rPr>
      </w:pPr>
      <w:r w:rsidRPr="00FC5658">
        <w:rPr>
          <w:rFonts w:ascii="Cambria" w:hAnsi="Cambria"/>
          <w:b/>
          <w:bCs/>
          <w:sz w:val="20"/>
          <w:szCs w:val="20"/>
        </w:rPr>
        <w:t xml:space="preserve">Miembro de la Mesa Temática </w:t>
      </w:r>
    </w:p>
    <w:p w14:paraId="7B1EDD73" w14:textId="77777777" w:rsidR="00EB2EAA" w:rsidRDefault="00EB2EAA" w:rsidP="00EB2EAA">
      <w:pPr>
        <w:ind w:left="708"/>
        <w:jc w:val="center"/>
        <w:rPr>
          <w:rFonts w:ascii="Cambria" w:hAnsi="Cambria"/>
          <w:b/>
          <w:bCs/>
          <w:sz w:val="20"/>
          <w:szCs w:val="20"/>
        </w:rPr>
      </w:pPr>
    </w:p>
    <w:p w14:paraId="6A229144" w14:textId="77777777" w:rsidR="00EB2EAA" w:rsidRDefault="00EB2EAA" w:rsidP="00EB2EAA">
      <w:pPr>
        <w:ind w:left="708"/>
        <w:jc w:val="center"/>
        <w:rPr>
          <w:rFonts w:ascii="Cambria" w:hAnsi="Cambria"/>
          <w:b/>
          <w:bCs/>
          <w:sz w:val="20"/>
          <w:szCs w:val="20"/>
        </w:rPr>
      </w:pPr>
    </w:p>
    <w:p w14:paraId="4B2BCDB8" w14:textId="77777777" w:rsidR="00EB2EAA" w:rsidRDefault="00EB2EAA" w:rsidP="00EB2EAA">
      <w:pPr>
        <w:ind w:left="708"/>
        <w:jc w:val="center"/>
        <w:rPr>
          <w:rFonts w:ascii="Cambria" w:hAnsi="Cambria"/>
          <w:b/>
          <w:bCs/>
          <w:sz w:val="20"/>
          <w:szCs w:val="20"/>
        </w:rPr>
      </w:pPr>
    </w:p>
    <w:p w14:paraId="6A7FFAE3" w14:textId="77777777" w:rsidR="00EB2EAA" w:rsidRDefault="00EB2EAA" w:rsidP="00EB2EAA">
      <w:pPr>
        <w:ind w:left="708"/>
        <w:jc w:val="center"/>
        <w:rPr>
          <w:rFonts w:ascii="Cambria" w:hAnsi="Cambria"/>
          <w:b/>
          <w:bCs/>
          <w:sz w:val="20"/>
          <w:szCs w:val="20"/>
        </w:rPr>
      </w:pPr>
    </w:p>
    <w:p w14:paraId="4AC8B7A6" w14:textId="77777777" w:rsidR="00EB2EAA" w:rsidRDefault="00EB2EAA" w:rsidP="00EB2EAA">
      <w:pPr>
        <w:ind w:left="708"/>
        <w:jc w:val="center"/>
        <w:rPr>
          <w:rFonts w:ascii="Cambria" w:hAnsi="Cambria"/>
          <w:b/>
          <w:bCs/>
          <w:sz w:val="20"/>
          <w:szCs w:val="20"/>
        </w:rPr>
      </w:pPr>
    </w:p>
    <w:p w14:paraId="113A2556" w14:textId="77777777" w:rsidR="00EB2EAA" w:rsidRDefault="00EB2EAA" w:rsidP="00EB2EAA">
      <w:pPr>
        <w:ind w:left="708"/>
        <w:jc w:val="center"/>
        <w:rPr>
          <w:rFonts w:ascii="Cambria" w:hAnsi="Cambria"/>
          <w:b/>
          <w:bCs/>
          <w:sz w:val="20"/>
          <w:szCs w:val="20"/>
        </w:rPr>
      </w:pPr>
    </w:p>
    <w:p w14:paraId="7EB71966" w14:textId="77777777" w:rsidR="00EB2EAA" w:rsidRDefault="00EB2EAA" w:rsidP="00EB2EAA">
      <w:pPr>
        <w:ind w:left="708"/>
        <w:jc w:val="center"/>
        <w:rPr>
          <w:rFonts w:ascii="Cambria" w:hAnsi="Cambria"/>
          <w:b/>
          <w:bCs/>
          <w:sz w:val="20"/>
          <w:szCs w:val="20"/>
        </w:rPr>
      </w:pPr>
    </w:p>
    <w:p w14:paraId="43B002EE" w14:textId="3D4FDEA1" w:rsidR="00EB2EAA" w:rsidRPr="0034300A" w:rsidRDefault="00EB2EAA" w:rsidP="00BF17EA">
      <w:pPr>
        <w:spacing w:after="200" w:line="276" w:lineRule="auto"/>
        <w:rPr>
          <w:rFonts w:ascii="Cambria" w:hAnsi="Cambria"/>
          <w:b/>
          <w:bCs/>
          <w:sz w:val="20"/>
          <w:szCs w:val="20"/>
        </w:rPr>
      </w:pPr>
      <w:r w:rsidRPr="009F69E8">
        <w:rPr>
          <w:rFonts w:ascii="Cambria" w:hAnsi="Cambria"/>
          <w:b/>
          <w:bCs/>
          <w:sz w:val="20"/>
          <w:szCs w:val="20"/>
        </w:rPr>
        <w:t>Serie histórica del indicador</w:t>
      </w:r>
      <w:r>
        <w:rPr>
          <w:rFonts w:ascii="Cambria" w:hAnsi="Cambria"/>
          <w:b/>
          <w:bCs/>
          <w:sz w:val="20"/>
          <w:szCs w:val="20"/>
        </w:rPr>
        <w:t xml:space="preserve"> “</w:t>
      </w:r>
      <w:r w:rsidRPr="00EB2EAA">
        <w:rPr>
          <w:rFonts w:ascii="Cambria" w:hAnsi="Cambria"/>
          <w:b/>
          <w:bCs/>
          <w:sz w:val="20"/>
          <w:szCs w:val="20"/>
        </w:rPr>
        <w:t>Tasa neta de asistencia ajustada en bachillerato</w:t>
      </w:r>
      <w:r>
        <w:rPr>
          <w:rFonts w:ascii="Cambria" w:hAnsi="Cambria"/>
          <w:b/>
          <w:bCs/>
          <w:sz w:val="20"/>
          <w:szCs w:val="20"/>
        </w:rPr>
        <w:t>”</w:t>
      </w:r>
    </w:p>
    <w:p w14:paraId="526D486A" w14:textId="77777777" w:rsidR="00EB2EAA" w:rsidRDefault="00EB2EAA" w:rsidP="00EB2EAA">
      <w:pPr>
        <w:jc w:val="both"/>
        <w:rPr>
          <w:rFonts w:ascii="Cambria" w:hAnsi="Cambria"/>
          <w:b/>
          <w:bCs/>
          <w:sz w:val="20"/>
          <w:szCs w:val="20"/>
        </w:rPr>
      </w:pPr>
    </w:p>
    <w:p w14:paraId="457FF02F" w14:textId="77777777" w:rsidR="00EB2EAA" w:rsidRDefault="00EB2EAA" w:rsidP="00EB2EAA">
      <w:pPr>
        <w:ind w:left="708"/>
        <w:jc w:val="center"/>
        <w:rPr>
          <w:rFonts w:ascii="Cambria" w:hAnsi="Cambria"/>
          <w:b/>
          <w:bCs/>
          <w:sz w:val="20"/>
          <w:szCs w:val="20"/>
        </w:rPr>
      </w:pPr>
    </w:p>
    <w:tbl>
      <w:tblPr>
        <w:tblW w:w="5003" w:type="pct"/>
        <w:tblCellMar>
          <w:left w:w="70" w:type="dxa"/>
          <w:right w:w="70" w:type="dxa"/>
        </w:tblCellMar>
        <w:tblLook w:val="04A0" w:firstRow="1" w:lastRow="0" w:firstColumn="1" w:lastColumn="0" w:noHBand="0" w:noVBand="1"/>
      </w:tblPr>
      <w:tblGrid>
        <w:gridCol w:w="4205"/>
        <w:gridCol w:w="1374"/>
        <w:gridCol w:w="1038"/>
        <w:gridCol w:w="1532"/>
        <w:gridCol w:w="834"/>
      </w:tblGrid>
      <w:tr w:rsidR="00BF17EA" w:rsidRPr="00BF17EA" w14:paraId="1B322DBB" w14:textId="77777777" w:rsidTr="00BF17EA">
        <w:trPr>
          <w:trHeight w:val="288"/>
        </w:trPr>
        <w:tc>
          <w:tcPr>
            <w:tcW w:w="2340" w:type="pct"/>
            <w:tcBorders>
              <w:top w:val="nil"/>
              <w:left w:val="nil"/>
              <w:bottom w:val="nil"/>
              <w:right w:val="nil"/>
            </w:tcBorders>
            <w:shd w:val="clear" w:color="auto" w:fill="auto"/>
            <w:noWrap/>
            <w:vAlign w:val="bottom"/>
            <w:hideMark/>
          </w:tcPr>
          <w:p w14:paraId="676F1454" w14:textId="77777777" w:rsidR="00BF17EA" w:rsidRPr="00BF17EA" w:rsidRDefault="00BF17EA" w:rsidP="00BF17EA">
            <w:pPr>
              <w:jc w:val="center"/>
              <w:rPr>
                <w:rFonts w:ascii="Calibri" w:hAnsi="Calibri" w:cs="Calibri"/>
                <w:b/>
                <w:bCs/>
                <w:color w:val="000000"/>
                <w:sz w:val="22"/>
                <w:lang w:val="es-EC" w:eastAsia="es-EC"/>
              </w:rPr>
            </w:pPr>
          </w:p>
        </w:tc>
        <w:tc>
          <w:tcPr>
            <w:tcW w:w="765" w:type="pct"/>
            <w:tcBorders>
              <w:top w:val="nil"/>
              <w:left w:val="nil"/>
              <w:bottom w:val="nil"/>
              <w:right w:val="nil"/>
            </w:tcBorders>
            <w:shd w:val="clear" w:color="auto" w:fill="auto"/>
            <w:vAlign w:val="bottom"/>
            <w:hideMark/>
          </w:tcPr>
          <w:p w14:paraId="2B6BD387" w14:textId="77777777" w:rsidR="00BF17EA" w:rsidRPr="00BF17EA" w:rsidRDefault="00BF17EA" w:rsidP="00BF17EA">
            <w:pPr>
              <w:rPr>
                <w:rFonts w:ascii="Times New Roman" w:hAnsi="Times New Roman" w:cs="Times New Roman"/>
                <w:sz w:val="20"/>
                <w:szCs w:val="20"/>
                <w:lang w:val="es-EC" w:eastAsia="es-EC"/>
              </w:rPr>
            </w:pPr>
          </w:p>
        </w:tc>
        <w:tc>
          <w:tcPr>
            <w:tcW w:w="578" w:type="pct"/>
            <w:tcBorders>
              <w:top w:val="nil"/>
              <w:left w:val="nil"/>
              <w:bottom w:val="nil"/>
              <w:right w:val="nil"/>
            </w:tcBorders>
            <w:shd w:val="clear" w:color="auto" w:fill="auto"/>
            <w:noWrap/>
            <w:vAlign w:val="bottom"/>
            <w:hideMark/>
          </w:tcPr>
          <w:p w14:paraId="629EA2EE" w14:textId="77777777" w:rsidR="00BF17EA" w:rsidRPr="00BF17EA" w:rsidRDefault="00BF17EA" w:rsidP="00BF17EA">
            <w:pPr>
              <w:rPr>
                <w:rFonts w:ascii="Times New Roman" w:hAnsi="Times New Roman" w:cs="Times New Roman"/>
                <w:sz w:val="20"/>
                <w:szCs w:val="20"/>
                <w:lang w:val="es-EC" w:eastAsia="es-EC"/>
              </w:rPr>
            </w:pPr>
          </w:p>
        </w:tc>
        <w:tc>
          <w:tcPr>
            <w:tcW w:w="1318" w:type="pct"/>
            <w:gridSpan w:val="2"/>
            <w:tcBorders>
              <w:top w:val="nil"/>
              <w:left w:val="nil"/>
              <w:bottom w:val="single" w:sz="4" w:space="0" w:color="auto"/>
              <w:right w:val="single" w:sz="4" w:space="0" w:color="000000"/>
            </w:tcBorders>
            <w:shd w:val="clear" w:color="000000" w:fill="002060"/>
            <w:vAlign w:val="bottom"/>
            <w:hideMark/>
          </w:tcPr>
          <w:p w14:paraId="7ADD69D6" w14:textId="77777777" w:rsidR="00BF17EA" w:rsidRPr="00BF17EA" w:rsidRDefault="00BF17EA" w:rsidP="00BF17EA">
            <w:pPr>
              <w:jc w:val="center"/>
              <w:rPr>
                <w:color w:val="FFFFFF"/>
                <w:sz w:val="18"/>
                <w:szCs w:val="18"/>
                <w:lang w:val="es-EC" w:eastAsia="es-EC"/>
              </w:rPr>
            </w:pPr>
            <w:r w:rsidRPr="00BF17EA">
              <w:rPr>
                <w:color w:val="FFFFFF"/>
                <w:sz w:val="18"/>
                <w:szCs w:val="18"/>
                <w:lang w:val="es-EC" w:eastAsia="es-EC"/>
              </w:rPr>
              <w:t>Intervalo de confianza 95%</w:t>
            </w:r>
          </w:p>
        </w:tc>
      </w:tr>
      <w:tr w:rsidR="00BF17EA" w:rsidRPr="00BF17EA" w14:paraId="55FFBD2D" w14:textId="77777777" w:rsidTr="00BF17EA">
        <w:trPr>
          <w:trHeight w:val="456"/>
        </w:trPr>
        <w:tc>
          <w:tcPr>
            <w:tcW w:w="2340" w:type="pct"/>
            <w:tcBorders>
              <w:top w:val="single" w:sz="4" w:space="0" w:color="auto"/>
              <w:left w:val="single" w:sz="4" w:space="0" w:color="auto"/>
              <w:bottom w:val="single" w:sz="4" w:space="0" w:color="auto"/>
              <w:right w:val="single" w:sz="4" w:space="0" w:color="auto"/>
            </w:tcBorders>
            <w:shd w:val="clear" w:color="000000" w:fill="002060"/>
            <w:vAlign w:val="center"/>
            <w:hideMark/>
          </w:tcPr>
          <w:p w14:paraId="6F11237E" w14:textId="77777777" w:rsidR="00BF17EA" w:rsidRPr="00BF17EA" w:rsidRDefault="00BF17EA" w:rsidP="00BF17EA">
            <w:pPr>
              <w:jc w:val="center"/>
              <w:rPr>
                <w:rFonts w:ascii="Calibri" w:hAnsi="Calibri" w:cs="Calibri"/>
                <w:color w:val="FFFFFF"/>
                <w:sz w:val="22"/>
                <w:lang w:val="es-EC" w:eastAsia="es-EC"/>
              </w:rPr>
            </w:pPr>
            <w:r w:rsidRPr="00BF17EA">
              <w:rPr>
                <w:rFonts w:ascii="Calibri" w:hAnsi="Calibri" w:cs="Calibri"/>
                <w:color w:val="FFFFFF"/>
                <w:sz w:val="22"/>
                <w:lang w:val="es-EC" w:eastAsia="es-EC"/>
              </w:rPr>
              <w:t>Año</w:t>
            </w:r>
          </w:p>
        </w:tc>
        <w:tc>
          <w:tcPr>
            <w:tcW w:w="765" w:type="pct"/>
            <w:tcBorders>
              <w:top w:val="single" w:sz="4" w:space="0" w:color="auto"/>
              <w:left w:val="nil"/>
              <w:bottom w:val="single" w:sz="4" w:space="0" w:color="auto"/>
              <w:right w:val="single" w:sz="4" w:space="0" w:color="auto"/>
            </w:tcBorders>
            <w:shd w:val="clear" w:color="000000" w:fill="002060"/>
            <w:vAlign w:val="center"/>
            <w:hideMark/>
          </w:tcPr>
          <w:p w14:paraId="7F8B7A54" w14:textId="77777777" w:rsidR="00BF17EA" w:rsidRPr="00BF17EA" w:rsidRDefault="00BF17EA" w:rsidP="00BF17EA">
            <w:pPr>
              <w:jc w:val="center"/>
              <w:rPr>
                <w:color w:val="FFFFFF"/>
                <w:sz w:val="18"/>
                <w:szCs w:val="18"/>
                <w:lang w:val="es-EC" w:eastAsia="es-EC"/>
              </w:rPr>
            </w:pPr>
            <w:r w:rsidRPr="00BF17EA">
              <w:rPr>
                <w:color w:val="FFFFFF"/>
                <w:sz w:val="18"/>
                <w:szCs w:val="18"/>
                <w:lang w:val="es-EC" w:eastAsia="es-EC"/>
              </w:rPr>
              <w:t>Desagregación</w:t>
            </w:r>
          </w:p>
        </w:tc>
        <w:tc>
          <w:tcPr>
            <w:tcW w:w="578" w:type="pct"/>
            <w:tcBorders>
              <w:top w:val="single" w:sz="4" w:space="0" w:color="auto"/>
              <w:left w:val="nil"/>
              <w:bottom w:val="single" w:sz="4" w:space="0" w:color="auto"/>
              <w:right w:val="single" w:sz="4" w:space="0" w:color="auto"/>
            </w:tcBorders>
            <w:shd w:val="clear" w:color="000000" w:fill="002060"/>
            <w:vAlign w:val="center"/>
            <w:hideMark/>
          </w:tcPr>
          <w:p w14:paraId="24E0D58A" w14:textId="77777777" w:rsidR="00BF17EA" w:rsidRPr="00BF17EA" w:rsidRDefault="00BF17EA" w:rsidP="00BF17EA">
            <w:pPr>
              <w:jc w:val="center"/>
              <w:rPr>
                <w:color w:val="FFFFFF"/>
                <w:sz w:val="18"/>
                <w:szCs w:val="18"/>
                <w:lang w:val="es-EC" w:eastAsia="es-EC"/>
              </w:rPr>
            </w:pPr>
            <w:r w:rsidRPr="00BF17EA">
              <w:rPr>
                <w:color w:val="FFFFFF"/>
                <w:sz w:val="18"/>
                <w:szCs w:val="18"/>
                <w:lang w:val="es-EC" w:eastAsia="es-EC"/>
              </w:rPr>
              <w:t>Estimación</w:t>
            </w:r>
          </w:p>
        </w:tc>
        <w:tc>
          <w:tcPr>
            <w:tcW w:w="853" w:type="pct"/>
            <w:tcBorders>
              <w:top w:val="nil"/>
              <w:left w:val="nil"/>
              <w:bottom w:val="single" w:sz="4" w:space="0" w:color="auto"/>
              <w:right w:val="single" w:sz="4" w:space="0" w:color="auto"/>
            </w:tcBorders>
            <w:shd w:val="clear" w:color="000000" w:fill="002060"/>
            <w:vAlign w:val="center"/>
            <w:hideMark/>
          </w:tcPr>
          <w:p w14:paraId="606CCDB2" w14:textId="77777777" w:rsidR="00BF17EA" w:rsidRPr="00BF17EA" w:rsidRDefault="00BF17EA" w:rsidP="00BF17EA">
            <w:pPr>
              <w:jc w:val="center"/>
              <w:rPr>
                <w:color w:val="FFFFFF"/>
                <w:sz w:val="18"/>
                <w:szCs w:val="18"/>
                <w:lang w:val="es-EC" w:eastAsia="es-EC"/>
              </w:rPr>
            </w:pPr>
            <w:r w:rsidRPr="00BF17EA">
              <w:rPr>
                <w:color w:val="FFFFFF"/>
                <w:sz w:val="18"/>
                <w:szCs w:val="18"/>
                <w:lang w:val="es-EC" w:eastAsia="es-EC"/>
              </w:rPr>
              <w:t>Inferior</w:t>
            </w:r>
          </w:p>
        </w:tc>
        <w:tc>
          <w:tcPr>
            <w:tcW w:w="464" w:type="pct"/>
            <w:tcBorders>
              <w:top w:val="nil"/>
              <w:left w:val="nil"/>
              <w:bottom w:val="single" w:sz="4" w:space="0" w:color="auto"/>
              <w:right w:val="single" w:sz="4" w:space="0" w:color="auto"/>
            </w:tcBorders>
            <w:shd w:val="clear" w:color="000000" w:fill="002060"/>
            <w:vAlign w:val="center"/>
            <w:hideMark/>
          </w:tcPr>
          <w:p w14:paraId="491C1934" w14:textId="77777777" w:rsidR="00BF17EA" w:rsidRPr="00BF17EA" w:rsidRDefault="00BF17EA" w:rsidP="00BF17EA">
            <w:pPr>
              <w:jc w:val="center"/>
              <w:rPr>
                <w:color w:val="FFFFFF"/>
                <w:sz w:val="18"/>
                <w:szCs w:val="18"/>
                <w:lang w:val="es-EC" w:eastAsia="es-EC"/>
              </w:rPr>
            </w:pPr>
            <w:r w:rsidRPr="00BF17EA">
              <w:rPr>
                <w:color w:val="FFFFFF"/>
                <w:sz w:val="18"/>
                <w:szCs w:val="18"/>
                <w:lang w:val="es-EC" w:eastAsia="es-EC"/>
              </w:rPr>
              <w:t>Superior</w:t>
            </w:r>
          </w:p>
        </w:tc>
      </w:tr>
      <w:tr w:rsidR="00BF17EA" w:rsidRPr="00BF17EA" w14:paraId="7895A29C" w14:textId="77777777" w:rsidTr="00BF17EA">
        <w:trPr>
          <w:trHeight w:val="288"/>
        </w:trPr>
        <w:tc>
          <w:tcPr>
            <w:tcW w:w="2340" w:type="pct"/>
            <w:tcBorders>
              <w:top w:val="nil"/>
              <w:left w:val="single" w:sz="4" w:space="0" w:color="auto"/>
              <w:bottom w:val="single" w:sz="4" w:space="0" w:color="auto"/>
              <w:right w:val="single" w:sz="4" w:space="0" w:color="auto"/>
            </w:tcBorders>
            <w:shd w:val="clear" w:color="auto" w:fill="auto"/>
            <w:noWrap/>
            <w:vAlign w:val="bottom"/>
            <w:hideMark/>
          </w:tcPr>
          <w:p w14:paraId="4F0946A8" w14:textId="77777777" w:rsidR="00BF17EA" w:rsidRPr="00BF17EA" w:rsidRDefault="00BF17EA" w:rsidP="00BF17EA">
            <w:pPr>
              <w:jc w:val="right"/>
              <w:rPr>
                <w:rFonts w:ascii="Calibri" w:hAnsi="Calibri" w:cs="Calibri"/>
                <w:color w:val="000000"/>
                <w:sz w:val="22"/>
                <w:lang w:val="es-EC" w:eastAsia="es-EC"/>
              </w:rPr>
            </w:pPr>
            <w:r w:rsidRPr="00BF17EA">
              <w:rPr>
                <w:rFonts w:ascii="Calibri" w:hAnsi="Calibri" w:cs="Calibri"/>
                <w:color w:val="000000"/>
                <w:sz w:val="22"/>
                <w:lang w:val="es-EC" w:eastAsia="es-EC"/>
              </w:rPr>
              <w:t>2007</w:t>
            </w:r>
          </w:p>
        </w:tc>
        <w:tc>
          <w:tcPr>
            <w:tcW w:w="765" w:type="pct"/>
            <w:tcBorders>
              <w:top w:val="nil"/>
              <w:left w:val="nil"/>
              <w:bottom w:val="single" w:sz="4" w:space="0" w:color="auto"/>
              <w:right w:val="single" w:sz="4" w:space="0" w:color="auto"/>
            </w:tcBorders>
            <w:shd w:val="clear" w:color="auto" w:fill="auto"/>
            <w:hideMark/>
          </w:tcPr>
          <w:p w14:paraId="31E876AB" w14:textId="77777777" w:rsidR="00BF17EA" w:rsidRPr="00BF17EA" w:rsidRDefault="00BF17EA" w:rsidP="00BF17EA">
            <w:pPr>
              <w:rPr>
                <w:color w:val="000000"/>
                <w:sz w:val="18"/>
                <w:szCs w:val="18"/>
                <w:lang w:val="es-EC" w:eastAsia="es-EC"/>
              </w:rPr>
            </w:pPr>
            <w:r w:rsidRPr="00BF17EA">
              <w:rPr>
                <w:color w:val="000000"/>
                <w:sz w:val="18"/>
                <w:szCs w:val="18"/>
                <w:lang w:val="es-EC" w:eastAsia="es-EC"/>
              </w:rPr>
              <w:t>Nacional</w:t>
            </w:r>
          </w:p>
        </w:tc>
        <w:tc>
          <w:tcPr>
            <w:tcW w:w="578" w:type="pct"/>
            <w:tcBorders>
              <w:top w:val="nil"/>
              <w:left w:val="nil"/>
              <w:bottom w:val="single" w:sz="4" w:space="0" w:color="auto"/>
              <w:right w:val="single" w:sz="4" w:space="0" w:color="auto"/>
            </w:tcBorders>
            <w:shd w:val="clear" w:color="auto" w:fill="auto"/>
            <w:noWrap/>
            <w:vAlign w:val="center"/>
            <w:hideMark/>
          </w:tcPr>
          <w:p w14:paraId="3E1D5D95"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53,38%</w:t>
            </w:r>
          </w:p>
        </w:tc>
        <w:tc>
          <w:tcPr>
            <w:tcW w:w="853" w:type="pct"/>
            <w:tcBorders>
              <w:top w:val="nil"/>
              <w:left w:val="nil"/>
              <w:bottom w:val="single" w:sz="4" w:space="0" w:color="auto"/>
              <w:right w:val="single" w:sz="4" w:space="0" w:color="auto"/>
            </w:tcBorders>
            <w:shd w:val="clear" w:color="auto" w:fill="auto"/>
            <w:noWrap/>
            <w:vAlign w:val="center"/>
            <w:hideMark/>
          </w:tcPr>
          <w:p w14:paraId="079BE058"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51,23%</w:t>
            </w:r>
          </w:p>
        </w:tc>
        <w:tc>
          <w:tcPr>
            <w:tcW w:w="464" w:type="pct"/>
            <w:tcBorders>
              <w:top w:val="nil"/>
              <w:left w:val="nil"/>
              <w:bottom w:val="single" w:sz="4" w:space="0" w:color="auto"/>
              <w:right w:val="single" w:sz="4" w:space="0" w:color="auto"/>
            </w:tcBorders>
            <w:shd w:val="clear" w:color="auto" w:fill="auto"/>
            <w:noWrap/>
            <w:vAlign w:val="center"/>
            <w:hideMark/>
          </w:tcPr>
          <w:p w14:paraId="01FA40D3"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55,53%</w:t>
            </w:r>
          </w:p>
        </w:tc>
      </w:tr>
      <w:tr w:rsidR="00BF17EA" w:rsidRPr="00BF17EA" w14:paraId="6FA65D19" w14:textId="77777777" w:rsidTr="00BF17EA">
        <w:trPr>
          <w:trHeight w:val="288"/>
        </w:trPr>
        <w:tc>
          <w:tcPr>
            <w:tcW w:w="2340" w:type="pct"/>
            <w:tcBorders>
              <w:top w:val="nil"/>
              <w:left w:val="single" w:sz="4" w:space="0" w:color="auto"/>
              <w:bottom w:val="single" w:sz="4" w:space="0" w:color="auto"/>
              <w:right w:val="single" w:sz="4" w:space="0" w:color="auto"/>
            </w:tcBorders>
            <w:shd w:val="clear" w:color="auto" w:fill="auto"/>
            <w:noWrap/>
            <w:vAlign w:val="bottom"/>
            <w:hideMark/>
          </w:tcPr>
          <w:p w14:paraId="1F8C3137" w14:textId="77777777" w:rsidR="00BF17EA" w:rsidRPr="00BF17EA" w:rsidRDefault="00BF17EA" w:rsidP="00BF17EA">
            <w:pPr>
              <w:jc w:val="right"/>
              <w:rPr>
                <w:rFonts w:ascii="Calibri" w:hAnsi="Calibri" w:cs="Calibri"/>
                <w:color w:val="000000"/>
                <w:sz w:val="22"/>
                <w:lang w:val="es-EC" w:eastAsia="es-EC"/>
              </w:rPr>
            </w:pPr>
            <w:r w:rsidRPr="00BF17EA">
              <w:rPr>
                <w:rFonts w:ascii="Calibri" w:hAnsi="Calibri" w:cs="Calibri"/>
                <w:color w:val="000000"/>
                <w:sz w:val="22"/>
                <w:lang w:val="es-EC" w:eastAsia="es-EC"/>
              </w:rPr>
              <w:t>2007</w:t>
            </w:r>
          </w:p>
        </w:tc>
        <w:tc>
          <w:tcPr>
            <w:tcW w:w="765" w:type="pct"/>
            <w:tcBorders>
              <w:top w:val="nil"/>
              <w:left w:val="nil"/>
              <w:bottom w:val="single" w:sz="4" w:space="0" w:color="auto"/>
              <w:right w:val="single" w:sz="4" w:space="0" w:color="auto"/>
            </w:tcBorders>
            <w:shd w:val="clear" w:color="auto" w:fill="auto"/>
            <w:hideMark/>
          </w:tcPr>
          <w:p w14:paraId="6048BCCE" w14:textId="77777777" w:rsidR="00BF17EA" w:rsidRPr="00BF17EA" w:rsidRDefault="00BF17EA" w:rsidP="00BF17EA">
            <w:pPr>
              <w:rPr>
                <w:color w:val="000000"/>
                <w:sz w:val="18"/>
                <w:szCs w:val="18"/>
                <w:lang w:val="es-EC" w:eastAsia="es-EC"/>
              </w:rPr>
            </w:pPr>
            <w:r w:rsidRPr="00BF17EA">
              <w:rPr>
                <w:color w:val="000000"/>
                <w:sz w:val="18"/>
                <w:szCs w:val="18"/>
                <w:lang w:val="es-EC" w:eastAsia="es-EC"/>
              </w:rPr>
              <w:t>Urbano</w:t>
            </w:r>
          </w:p>
        </w:tc>
        <w:tc>
          <w:tcPr>
            <w:tcW w:w="578" w:type="pct"/>
            <w:tcBorders>
              <w:top w:val="nil"/>
              <w:left w:val="nil"/>
              <w:bottom w:val="single" w:sz="4" w:space="0" w:color="auto"/>
              <w:right w:val="single" w:sz="4" w:space="0" w:color="auto"/>
            </w:tcBorders>
            <w:shd w:val="clear" w:color="auto" w:fill="auto"/>
            <w:noWrap/>
            <w:vAlign w:val="center"/>
            <w:hideMark/>
          </w:tcPr>
          <w:p w14:paraId="61802305"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63,79%</w:t>
            </w:r>
          </w:p>
        </w:tc>
        <w:tc>
          <w:tcPr>
            <w:tcW w:w="853" w:type="pct"/>
            <w:tcBorders>
              <w:top w:val="nil"/>
              <w:left w:val="nil"/>
              <w:bottom w:val="single" w:sz="4" w:space="0" w:color="auto"/>
              <w:right w:val="single" w:sz="4" w:space="0" w:color="auto"/>
            </w:tcBorders>
            <w:shd w:val="clear" w:color="auto" w:fill="auto"/>
            <w:noWrap/>
            <w:vAlign w:val="center"/>
            <w:hideMark/>
          </w:tcPr>
          <w:p w14:paraId="0BCC5E25"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60,84%</w:t>
            </w:r>
          </w:p>
        </w:tc>
        <w:tc>
          <w:tcPr>
            <w:tcW w:w="464" w:type="pct"/>
            <w:tcBorders>
              <w:top w:val="nil"/>
              <w:left w:val="nil"/>
              <w:bottom w:val="single" w:sz="4" w:space="0" w:color="auto"/>
              <w:right w:val="single" w:sz="4" w:space="0" w:color="auto"/>
            </w:tcBorders>
            <w:shd w:val="clear" w:color="auto" w:fill="auto"/>
            <w:noWrap/>
            <w:vAlign w:val="center"/>
            <w:hideMark/>
          </w:tcPr>
          <w:p w14:paraId="3A44776D"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66,74%</w:t>
            </w:r>
          </w:p>
        </w:tc>
      </w:tr>
      <w:tr w:rsidR="00BF17EA" w:rsidRPr="00BF17EA" w14:paraId="4150D1B1" w14:textId="77777777" w:rsidTr="00BF17EA">
        <w:trPr>
          <w:trHeight w:val="288"/>
        </w:trPr>
        <w:tc>
          <w:tcPr>
            <w:tcW w:w="2340" w:type="pct"/>
            <w:tcBorders>
              <w:top w:val="nil"/>
              <w:left w:val="single" w:sz="4" w:space="0" w:color="auto"/>
              <w:bottom w:val="single" w:sz="4" w:space="0" w:color="auto"/>
              <w:right w:val="single" w:sz="4" w:space="0" w:color="auto"/>
            </w:tcBorders>
            <w:shd w:val="clear" w:color="auto" w:fill="auto"/>
            <w:noWrap/>
            <w:vAlign w:val="bottom"/>
            <w:hideMark/>
          </w:tcPr>
          <w:p w14:paraId="5C4E7361" w14:textId="77777777" w:rsidR="00BF17EA" w:rsidRPr="00BF17EA" w:rsidRDefault="00BF17EA" w:rsidP="00BF17EA">
            <w:pPr>
              <w:jc w:val="right"/>
              <w:rPr>
                <w:rFonts w:ascii="Calibri" w:hAnsi="Calibri" w:cs="Calibri"/>
                <w:color w:val="000000"/>
                <w:sz w:val="22"/>
                <w:lang w:val="es-EC" w:eastAsia="es-EC"/>
              </w:rPr>
            </w:pPr>
            <w:r w:rsidRPr="00BF17EA">
              <w:rPr>
                <w:rFonts w:ascii="Calibri" w:hAnsi="Calibri" w:cs="Calibri"/>
                <w:color w:val="000000"/>
                <w:sz w:val="22"/>
                <w:lang w:val="es-EC" w:eastAsia="es-EC"/>
              </w:rPr>
              <w:t>2007</w:t>
            </w:r>
          </w:p>
        </w:tc>
        <w:tc>
          <w:tcPr>
            <w:tcW w:w="765" w:type="pct"/>
            <w:tcBorders>
              <w:top w:val="nil"/>
              <w:left w:val="nil"/>
              <w:bottom w:val="single" w:sz="4" w:space="0" w:color="auto"/>
              <w:right w:val="single" w:sz="4" w:space="0" w:color="auto"/>
            </w:tcBorders>
            <w:shd w:val="clear" w:color="auto" w:fill="auto"/>
            <w:hideMark/>
          </w:tcPr>
          <w:p w14:paraId="48AD2E46" w14:textId="77777777" w:rsidR="00BF17EA" w:rsidRPr="00BF17EA" w:rsidRDefault="00BF17EA" w:rsidP="00BF17EA">
            <w:pPr>
              <w:rPr>
                <w:color w:val="000000"/>
                <w:sz w:val="18"/>
                <w:szCs w:val="18"/>
                <w:lang w:val="es-EC" w:eastAsia="es-EC"/>
              </w:rPr>
            </w:pPr>
            <w:r w:rsidRPr="00BF17EA">
              <w:rPr>
                <w:color w:val="000000"/>
                <w:sz w:val="18"/>
                <w:szCs w:val="18"/>
                <w:lang w:val="es-EC" w:eastAsia="es-EC"/>
              </w:rPr>
              <w:t>Rural</w:t>
            </w:r>
          </w:p>
        </w:tc>
        <w:tc>
          <w:tcPr>
            <w:tcW w:w="578" w:type="pct"/>
            <w:tcBorders>
              <w:top w:val="nil"/>
              <w:left w:val="nil"/>
              <w:bottom w:val="single" w:sz="4" w:space="0" w:color="auto"/>
              <w:right w:val="single" w:sz="4" w:space="0" w:color="auto"/>
            </w:tcBorders>
            <w:shd w:val="clear" w:color="auto" w:fill="auto"/>
            <w:noWrap/>
            <w:vAlign w:val="center"/>
            <w:hideMark/>
          </w:tcPr>
          <w:p w14:paraId="36D50BB2"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35,27%</w:t>
            </w:r>
          </w:p>
        </w:tc>
        <w:tc>
          <w:tcPr>
            <w:tcW w:w="853" w:type="pct"/>
            <w:tcBorders>
              <w:top w:val="nil"/>
              <w:left w:val="nil"/>
              <w:bottom w:val="single" w:sz="4" w:space="0" w:color="auto"/>
              <w:right w:val="single" w:sz="4" w:space="0" w:color="auto"/>
            </w:tcBorders>
            <w:shd w:val="clear" w:color="auto" w:fill="auto"/>
            <w:noWrap/>
            <w:vAlign w:val="center"/>
            <w:hideMark/>
          </w:tcPr>
          <w:p w14:paraId="262E8475"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32,66%</w:t>
            </w:r>
          </w:p>
        </w:tc>
        <w:tc>
          <w:tcPr>
            <w:tcW w:w="464" w:type="pct"/>
            <w:tcBorders>
              <w:top w:val="nil"/>
              <w:left w:val="nil"/>
              <w:bottom w:val="single" w:sz="4" w:space="0" w:color="auto"/>
              <w:right w:val="single" w:sz="4" w:space="0" w:color="auto"/>
            </w:tcBorders>
            <w:shd w:val="clear" w:color="auto" w:fill="auto"/>
            <w:noWrap/>
            <w:vAlign w:val="center"/>
            <w:hideMark/>
          </w:tcPr>
          <w:p w14:paraId="619C3958"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37,88%</w:t>
            </w:r>
          </w:p>
        </w:tc>
      </w:tr>
      <w:tr w:rsidR="00BF17EA" w:rsidRPr="00BF17EA" w14:paraId="65B60162" w14:textId="77777777" w:rsidTr="00BF17EA">
        <w:trPr>
          <w:trHeight w:val="288"/>
        </w:trPr>
        <w:tc>
          <w:tcPr>
            <w:tcW w:w="2340" w:type="pct"/>
            <w:tcBorders>
              <w:top w:val="nil"/>
              <w:left w:val="single" w:sz="4" w:space="0" w:color="auto"/>
              <w:bottom w:val="single" w:sz="4" w:space="0" w:color="auto"/>
              <w:right w:val="single" w:sz="4" w:space="0" w:color="auto"/>
            </w:tcBorders>
            <w:shd w:val="clear" w:color="auto" w:fill="auto"/>
            <w:noWrap/>
            <w:vAlign w:val="bottom"/>
            <w:hideMark/>
          </w:tcPr>
          <w:p w14:paraId="54893C48" w14:textId="77777777" w:rsidR="00BF17EA" w:rsidRPr="00BF17EA" w:rsidRDefault="00BF17EA" w:rsidP="00BF17EA">
            <w:pPr>
              <w:jc w:val="right"/>
              <w:rPr>
                <w:rFonts w:ascii="Calibri" w:hAnsi="Calibri" w:cs="Calibri"/>
                <w:color w:val="000000"/>
                <w:sz w:val="22"/>
                <w:lang w:val="es-EC" w:eastAsia="es-EC"/>
              </w:rPr>
            </w:pPr>
            <w:r w:rsidRPr="00BF17EA">
              <w:rPr>
                <w:rFonts w:ascii="Calibri" w:hAnsi="Calibri" w:cs="Calibri"/>
                <w:color w:val="000000"/>
                <w:sz w:val="22"/>
                <w:lang w:val="es-EC" w:eastAsia="es-EC"/>
              </w:rPr>
              <w:t>2008</w:t>
            </w:r>
          </w:p>
        </w:tc>
        <w:tc>
          <w:tcPr>
            <w:tcW w:w="765" w:type="pct"/>
            <w:tcBorders>
              <w:top w:val="nil"/>
              <w:left w:val="nil"/>
              <w:bottom w:val="single" w:sz="4" w:space="0" w:color="auto"/>
              <w:right w:val="single" w:sz="4" w:space="0" w:color="auto"/>
            </w:tcBorders>
            <w:shd w:val="clear" w:color="auto" w:fill="auto"/>
            <w:hideMark/>
          </w:tcPr>
          <w:p w14:paraId="2FDA6CD9" w14:textId="77777777" w:rsidR="00BF17EA" w:rsidRPr="00BF17EA" w:rsidRDefault="00BF17EA" w:rsidP="00BF17EA">
            <w:pPr>
              <w:rPr>
                <w:color w:val="000000"/>
                <w:sz w:val="18"/>
                <w:szCs w:val="18"/>
                <w:lang w:val="es-EC" w:eastAsia="es-EC"/>
              </w:rPr>
            </w:pPr>
            <w:r w:rsidRPr="00BF17EA">
              <w:rPr>
                <w:color w:val="000000"/>
                <w:sz w:val="18"/>
                <w:szCs w:val="18"/>
                <w:lang w:val="es-EC" w:eastAsia="es-EC"/>
              </w:rPr>
              <w:t>Nacional</w:t>
            </w:r>
          </w:p>
        </w:tc>
        <w:tc>
          <w:tcPr>
            <w:tcW w:w="578" w:type="pct"/>
            <w:tcBorders>
              <w:top w:val="nil"/>
              <w:left w:val="nil"/>
              <w:bottom w:val="single" w:sz="4" w:space="0" w:color="auto"/>
              <w:right w:val="single" w:sz="4" w:space="0" w:color="auto"/>
            </w:tcBorders>
            <w:shd w:val="clear" w:color="auto" w:fill="auto"/>
            <w:noWrap/>
            <w:vAlign w:val="center"/>
            <w:hideMark/>
          </w:tcPr>
          <w:p w14:paraId="698EA0BD"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55,63%</w:t>
            </w:r>
          </w:p>
        </w:tc>
        <w:tc>
          <w:tcPr>
            <w:tcW w:w="853" w:type="pct"/>
            <w:tcBorders>
              <w:top w:val="nil"/>
              <w:left w:val="nil"/>
              <w:bottom w:val="single" w:sz="4" w:space="0" w:color="auto"/>
              <w:right w:val="single" w:sz="4" w:space="0" w:color="auto"/>
            </w:tcBorders>
            <w:shd w:val="clear" w:color="auto" w:fill="auto"/>
            <w:noWrap/>
            <w:vAlign w:val="center"/>
            <w:hideMark/>
          </w:tcPr>
          <w:p w14:paraId="1FB95FAF"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53,77%</w:t>
            </w:r>
          </w:p>
        </w:tc>
        <w:tc>
          <w:tcPr>
            <w:tcW w:w="464" w:type="pct"/>
            <w:tcBorders>
              <w:top w:val="nil"/>
              <w:left w:val="nil"/>
              <w:bottom w:val="single" w:sz="4" w:space="0" w:color="auto"/>
              <w:right w:val="single" w:sz="4" w:space="0" w:color="auto"/>
            </w:tcBorders>
            <w:shd w:val="clear" w:color="auto" w:fill="auto"/>
            <w:noWrap/>
            <w:vAlign w:val="center"/>
            <w:hideMark/>
          </w:tcPr>
          <w:p w14:paraId="25987B11"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57,50%</w:t>
            </w:r>
          </w:p>
        </w:tc>
      </w:tr>
      <w:tr w:rsidR="00BF17EA" w:rsidRPr="00BF17EA" w14:paraId="2F85AD2B" w14:textId="77777777" w:rsidTr="00BF17EA">
        <w:trPr>
          <w:trHeight w:val="288"/>
        </w:trPr>
        <w:tc>
          <w:tcPr>
            <w:tcW w:w="2340" w:type="pct"/>
            <w:tcBorders>
              <w:top w:val="nil"/>
              <w:left w:val="single" w:sz="4" w:space="0" w:color="auto"/>
              <w:bottom w:val="single" w:sz="4" w:space="0" w:color="auto"/>
              <w:right w:val="single" w:sz="4" w:space="0" w:color="auto"/>
            </w:tcBorders>
            <w:shd w:val="clear" w:color="auto" w:fill="auto"/>
            <w:noWrap/>
            <w:vAlign w:val="bottom"/>
            <w:hideMark/>
          </w:tcPr>
          <w:p w14:paraId="125FEE03" w14:textId="77777777" w:rsidR="00BF17EA" w:rsidRPr="00BF17EA" w:rsidRDefault="00BF17EA" w:rsidP="00BF17EA">
            <w:pPr>
              <w:jc w:val="right"/>
              <w:rPr>
                <w:rFonts w:ascii="Calibri" w:hAnsi="Calibri" w:cs="Calibri"/>
                <w:color w:val="000000"/>
                <w:sz w:val="22"/>
                <w:lang w:val="es-EC" w:eastAsia="es-EC"/>
              </w:rPr>
            </w:pPr>
            <w:r w:rsidRPr="00BF17EA">
              <w:rPr>
                <w:rFonts w:ascii="Calibri" w:hAnsi="Calibri" w:cs="Calibri"/>
                <w:color w:val="000000"/>
                <w:sz w:val="22"/>
                <w:lang w:val="es-EC" w:eastAsia="es-EC"/>
              </w:rPr>
              <w:t>2008</w:t>
            </w:r>
          </w:p>
        </w:tc>
        <w:tc>
          <w:tcPr>
            <w:tcW w:w="765" w:type="pct"/>
            <w:tcBorders>
              <w:top w:val="nil"/>
              <w:left w:val="nil"/>
              <w:bottom w:val="single" w:sz="4" w:space="0" w:color="auto"/>
              <w:right w:val="single" w:sz="4" w:space="0" w:color="auto"/>
            </w:tcBorders>
            <w:shd w:val="clear" w:color="auto" w:fill="auto"/>
            <w:hideMark/>
          </w:tcPr>
          <w:p w14:paraId="053AA1AA" w14:textId="77777777" w:rsidR="00BF17EA" w:rsidRPr="00BF17EA" w:rsidRDefault="00BF17EA" w:rsidP="00BF17EA">
            <w:pPr>
              <w:rPr>
                <w:color w:val="000000"/>
                <w:sz w:val="18"/>
                <w:szCs w:val="18"/>
                <w:lang w:val="es-EC" w:eastAsia="es-EC"/>
              </w:rPr>
            </w:pPr>
            <w:r w:rsidRPr="00BF17EA">
              <w:rPr>
                <w:color w:val="000000"/>
                <w:sz w:val="18"/>
                <w:szCs w:val="18"/>
                <w:lang w:val="es-EC" w:eastAsia="es-EC"/>
              </w:rPr>
              <w:t>Urbano</w:t>
            </w:r>
          </w:p>
        </w:tc>
        <w:tc>
          <w:tcPr>
            <w:tcW w:w="578" w:type="pct"/>
            <w:tcBorders>
              <w:top w:val="nil"/>
              <w:left w:val="nil"/>
              <w:bottom w:val="single" w:sz="4" w:space="0" w:color="auto"/>
              <w:right w:val="single" w:sz="4" w:space="0" w:color="auto"/>
            </w:tcBorders>
            <w:shd w:val="clear" w:color="auto" w:fill="auto"/>
            <w:noWrap/>
            <w:vAlign w:val="center"/>
            <w:hideMark/>
          </w:tcPr>
          <w:p w14:paraId="3558AF8E"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64,92%</w:t>
            </w:r>
          </w:p>
        </w:tc>
        <w:tc>
          <w:tcPr>
            <w:tcW w:w="853" w:type="pct"/>
            <w:tcBorders>
              <w:top w:val="nil"/>
              <w:left w:val="nil"/>
              <w:bottom w:val="single" w:sz="4" w:space="0" w:color="auto"/>
              <w:right w:val="single" w:sz="4" w:space="0" w:color="auto"/>
            </w:tcBorders>
            <w:shd w:val="clear" w:color="auto" w:fill="auto"/>
            <w:noWrap/>
            <w:vAlign w:val="center"/>
            <w:hideMark/>
          </w:tcPr>
          <w:p w14:paraId="2653A84A"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62,39%</w:t>
            </w:r>
          </w:p>
        </w:tc>
        <w:tc>
          <w:tcPr>
            <w:tcW w:w="464" w:type="pct"/>
            <w:tcBorders>
              <w:top w:val="nil"/>
              <w:left w:val="nil"/>
              <w:bottom w:val="single" w:sz="4" w:space="0" w:color="auto"/>
              <w:right w:val="single" w:sz="4" w:space="0" w:color="auto"/>
            </w:tcBorders>
            <w:shd w:val="clear" w:color="auto" w:fill="auto"/>
            <w:noWrap/>
            <w:vAlign w:val="center"/>
            <w:hideMark/>
          </w:tcPr>
          <w:p w14:paraId="726BE038"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67,44%</w:t>
            </w:r>
          </w:p>
        </w:tc>
      </w:tr>
      <w:tr w:rsidR="00BF17EA" w:rsidRPr="00BF17EA" w14:paraId="736D0CA1" w14:textId="77777777" w:rsidTr="00BF17EA">
        <w:trPr>
          <w:trHeight w:val="288"/>
        </w:trPr>
        <w:tc>
          <w:tcPr>
            <w:tcW w:w="2340" w:type="pct"/>
            <w:tcBorders>
              <w:top w:val="nil"/>
              <w:left w:val="single" w:sz="4" w:space="0" w:color="auto"/>
              <w:bottom w:val="single" w:sz="4" w:space="0" w:color="auto"/>
              <w:right w:val="single" w:sz="4" w:space="0" w:color="auto"/>
            </w:tcBorders>
            <w:shd w:val="clear" w:color="auto" w:fill="auto"/>
            <w:noWrap/>
            <w:vAlign w:val="bottom"/>
            <w:hideMark/>
          </w:tcPr>
          <w:p w14:paraId="365128F5" w14:textId="77777777" w:rsidR="00BF17EA" w:rsidRPr="00BF17EA" w:rsidRDefault="00BF17EA" w:rsidP="00BF17EA">
            <w:pPr>
              <w:jc w:val="right"/>
              <w:rPr>
                <w:rFonts w:ascii="Calibri" w:hAnsi="Calibri" w:cs="Calibri"/>
                <w:color w:val="000000"/>
                <w:sz w:val="22"/>
                <w:lang w:val="es-EC" w:eastAsia="es-EC"/>
              </w:rPr>
            </w:pPr>
            <w:r w:rsidRPr="00BF17EA">
              <w:rPr>
                <w:rFonts w:ascii="Calibri" w:hAnsi="Calibri" w:cs="Calibri"/>
                <w:color w:val="000000"/>
                <w:sz w:val="22"/>
                <w:lang w:val="es-EC" w:eastAsia="es-EC"/>
              </w:rPr>
              <w:t>2008</w:t>
            </w:r>
          </w:p>
        </w:tc>
        <w:tc>
          <w:tcPr>
            <w:tcW w:w="765" w:type="pct"/>
            <w:tcBorders>
              <w:top w:val="nil"/>
              <w:left w:val="nil"/>
              <w:bottom w:val="single" w:sz="4" w:space="0" w:color="auto"/>
              <w:right w:val="single" w:sz="4" w:space="0" w:color="auto"/>
            </w:tcBorders>
            <w:shd w:val="clear" w:color="auto" w:fill="auto"/>
            <w:hideMark/>
          </w:tcPr>
          <w:p w14:paraId="629D0CC7" w14:textId="77777777" w:rsidR="00BF17EA" w:rsidRPr="00BF17EA" w:rsidRDefault="00BF17EA" w:rsidP="00BF17EA">
            <w:pPr>
              <w:rPr>
                <w:color w:val="000000"/>
                <w:sz w:val="18"/>
                <w:szCs w:val="18"/>
                <w:lang w:val="es-EC" w:eastAsia="es-EC"/>
              </w:rPr>
            </w:pPr>
            <w:r w:rsidRPr="00BF17EA">
              <w:rPr>
                <w:color w:val="000000"/>
                <w:sz w:val="18"/>
                <w:szCs w:val="18"/>
                <w:lang w:val="es-EC" w:eastAsia="es-EC"/>
              </w:rPr>
              <w:t>Rural</w:t>
            </w:r>
          </w:p>
        </w:tc>
        <w:tc>
          <w:tcPr>
            <w:tcW w:w="578" w:type="pct"/>
            <w:tcBorders>
              <w:top w:val="nil"/>
              <w:left w:val="nil"/>
              <w:bottom w:val="single" w:sz="4" w:space="0" w:color="auto"/>
              <w:right w:val="single" w:sz="4" w:space="0" w:color="auto"/>
            </w:tcBorders>
            <w:shd w:val="clear" w:color="auto" w:fill="auto"/>
            <w:noWrap/>
            <w:vAlign w:val="center"/>
            <w:hideMark/>
          </w:tcPr>
          <w:p w14:paraId="3E001CF6"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39,52%</w:t>
            </w:r>
          </w:p>
        </w:tc>
        <w:tc>
          <w:tcPr>
            <w:tcW w:w="853" w:type="pct"/>
            <w:tcBorders>
              <w:top w:val="nil"/>
              <w:left w:val="nil"/>
              <w:bottom w:val="single" w:sz="4" w:space="0" w:color="auto"/>
              <w:right w:val="single" w:sz="4" w:space="0" w:color="auto"/>
            </w:tcBorders>
            <w:shd w:val="clear" w:color="auto" w:fill="auto"/>
            <w:noWrap/>
            <w:vAlign w:val="center"/>
            <w:hideMark/>
          </w:tcPr>
          <w:p w14:paraId="2563EE13"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37,06%</w:t>
            </w:r>
          </w:p>
        </w:tc>
        <w:tc>
          <w:tcPr>
            <w:tcW w:w="464" w:type="pct"/>
            <w:tcBorders>
              <w:top w:val="nil"/>
              <w:left w:val="nil"/>
              <w:bottom w:val="single" w:sz="4" w:space="0" w:color="auto"/>
              <w:right w:val="single" w:sz="4" w:space="0" w:color="auto"/>
            </w:tcBorders>
            <w:shd w:val="clear" w:color="auto" w:fill="auto"/>
            <w:noWrap/>
            <w:vAlign w:val="center"/>
            <w:hideMark/>
          </w:tcPr>
          <w:p w14:paraId="05B1072D"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41,98%</w:t>
            </w:r>
          </w:p>
        </w:tc>
      </w:tr>
      <w:tr w:rsidR="00BF17EA" w:rsidRPr="00BF17EA" w14:paraId="753D60CF" w14:textId="77777777" w:rsidTr="00BF17EA">
        <w:trPr>
          <w:trHeight w:val="288"/>
        </w:trPr>
        <w:tc>
          <w:tcPr>
            <w:tcW w:w="2340" w:type="pct"/>
            <w:tcBorders>
              <w:top w:val="nil"/>
              <w:left w:val="single" w:sz="4" w:space="0" w:color="auto"/>
              <w:bottom w:val="single" w:sz="4" w:space="0" w:color="auto"/>
              <w:right w:val="single" w:sz="4" w:space="0" w:color="auto"/>
            </w:tcBorders>
            <w:shd w:val="clear" w:color="auto" w:fill="auto"/>
            <w:noWrap/>
            <w:vAlign w:val="bottom"/>
            <w:hideMark/>
          </w:tcPr>
          <w:p w14:paraId="398A810A" w14:textId="77777777" w:rsidR="00BF17EA" w:rsidRPr="00BF17EA" w:rsidRDefault="00BF17EA" w:rsidP="00BF17EA">
            <w:pPr>
              <w:jc w:val="right"/>
              <w:rPr>
                <w:rFonts w:ascii="Calibri" w:hAnsi="Calibri" w:cs="Calibri"/>
                <w:color w:val="000000"/>
                <w:sz w:val="22"/>
                <w:lang w:val="es-EC" w:eastAsia="es-EC"/>
              </w:rPr>
            </w:pPr>
            <w:r w:rsidRPr="00BF17EA">
              <w:rPr>
                <w:rFonts w:ascii="Calibri" w:hAnsi="Calibri" w:cs="Calibri"/>
                <w:color w:val="000000"/>
                <w:sz w:val="22"/>
                <w:lang w:val="es-EC" w:eastAsia="es-EC"/>
              </w:rPr>
              <w:t>2009</w:t>
            </w:r>
          </w:p>
        </w:tc>
        <w:tc>
          <w:tcPr>
            <w:tcW w:w="765" w:type="pct"/>
            <w:tcBorders>
              <w:top w:val="nil"/>
              <w:left w:val="nil"/>
              <w:bottom w:val="single" w:sz="4" w:space="0" w:color="auto"/>
              <w:right w:val="single" w:sz="4" w:space="0" w:color="auto"/>
            </w:tcBorders>
            <w:shd w:val="clear" w:color="auto" w:fill="auto"/>
            <w:hideMark/>
          </w:tcPr>
          <w:p w14:paraId="11851C8D" w14:textId="77777777" w:rsidR="00BF17EA" w:rsidRPr="00BF17EA" w:rsidRDefault="00BF17EA" w:rsidP="00BF17EA">
            <w:pPr>
              <w:rPr>
                <w:color w:val="000000"/>
                <w:sz w:val="18"/>
                <w:szCs w:val="18"/>
                <w:lang w:val="es-EC" w:eastAsia="es-EC"/>
              </w:rPr>
            </w:pPr>
            <w:r w:rsidRPr="00BF17EA">
              <w:rPr>
                <w:color w:val="000000"/>
                <w:sz w:val="18"/>
                <w:szCs w:val="18"/>
                <w:lang w:val="es-EC" w:eastAsia="es-EC"/>
              </w:rPr>
              <w:t>Nacional</w:t>
            </w:r>
          </w:p>
        </w:tc>
        <w:tc>
          <w:tcPr>
            <w:tcW w:w="578" w:type="pct"/>
            <w:tcBorders>
              <w:top w:val="nil"/>
              <w:left w:val="nil"/>
              <w:bottom w:val="single" w:sz="4" w:space="0" w:color="auto"/>
              <w:right w:val="single" w:sz="4" w:space="0" w:color="auto"/>
            </w:tcBorders>
            <w:shd w:val="clear" w:color="auto" w:fill="auto"/>
            <w:noWrap/>
            <w:vAlign w:val="center"/>
            <w:hideMark/>
          </w:tcPr>
          <w:p w14:paraId="3AA4FE60"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56,90%</w:t>
            </w:r>
          </w:p>
        </w:tc>
        <w:tc>
          <w:tcPr>
            <w:tcW w:w="853" w:type="pct"/>
            <w:tcBorders>
              <w:top w:val="nil"/>
              <w:left w:val="nil"/>
              <w:bottom w:val="single" w:sz="4" w:space="0" w:color="auto"/>
              <w:right w:val="single" w:sz="4" w:space="0" w:color="auto"/>
            </w:tcBorders>
            <w:shd w:val="clear" w:color="auto" w:fill="auto"/>
            <w:noWrap/>
            <w:vAlign w:val="center"/>
            <w:hideMark/>
          </w:tcPr>
          <w:p w14:paraId="66BF88B5"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54,96%</w:t>
            </w:r>
          </w:p>
        </w:tc>
        <w:tc>
          <w:tcPr>
            <w:tcW w:w="464" w:type="pct"/>
            <w:tcBorders>
              <w:top w:val="nil"/>
              <w:left w:val="nil"/>
              <w:bottom w:val="single" w:sz="4" w:space="0" w:color="auto"/>
              <w:right w:val="single" w:sz="4" w:space="0" w:color="auto"/>
            </w:tcBorders>
            <w:shd w:val="clear" w:color="auto" w:fill="auto"/>
            <w:noWrap/>
            <w:vAlign w:val="center"/>
            <w:hideMark/>
          </w:tcPr>
          <w:p w14:paraId="5CEC6DCE"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58,83%</w:t>
            </w:r>
          </w:p>
        </w:tc>
      </w:tr>
      <w:tr w:rsidR="00BF17EA" w:rsidRPr="00BF17EA" w14:paraId="36FA0520" w14:textId="77777777" w:rsidTr="00BF17EA">
        <w:trPr>
          <w:trHeight w:val="288"/>
        </w:trPr>
        <w:tc>
          <w:tcPr>
            <w:tcW w:w="2340" w:type="pct"/>
            <w:tcBorders>
              <w:top w:val="nil"/>
              <w:left w:val="single" w:sz="4" w:space="0" w:color="auto"/>
              <w:bottom w:val="single" w:sz="4" w:space="0" w:color="auto"/>
              <w:right w:val="single" w:sz="4" w:space="0" w:color="auto"/>
            </w:tcBorders>
            <w:shd w:val="clear" w:color="auto" w:fill="auto"/>
            <w:noWrap/>
            <w:vAlign w:val="bottom"/>
            <w:hideMark/>
          </w:tcPr>
          <w:p w14:paraId="4EB7D165" w14:textId="77777777" w:rsidR="00BF17EA" w:rsidRPr="00BF17EA" w:rsidRDefault="00BF17EA" w:rsidP="00BF17EA">
            <w:pPr>
              <w:jc w:val="right"/>
              <w:rPr>
                <w:rFonts w:ascii="Calibri" w:hAnsi="Calibri" w:cs="Calibri"/>
                <w:color w:val="000000"/>
                <w:sz w:val="22"/>
                <w:lang w:val="es-EC" w:eastAsia="es-EC"/>
              </w:rPr>
            </w:pPr>
            <w:r w:rsidRPr="00BF17EA">
              <w:rPr>
                <w:rFonts w:ascii="Calibri" w:hAnsi="Calibri" w:cs="Calibri"/>
                <w:color w:val="000000"/>
                <w:sz w:val="22"/>
                <w:lang w:val="es-EC" w:eastAsia="es-EC"/>
              </w:rPr>
              <w:t>2009</w:t>
            </w:r>
          </w:p>
        </w:tc>
        <w:tc>
          <w:tcPr>
            <w:tcW w:w="765" w:type="pct"/>
            <w:tcBorders>
              <w:top w:val="nil"/>
              <w:left w:val="nil"/>
              <w:bottom w:val="single" w:sz="4" w:space="0" w:color="auto"/>
              <w:right w:val="single" w:sz="4" w:space="0" w:color="auto"/>
            </w:tcBorders>
            <w:shd w:val="clear" w:color="auto" w:fill="auto"/>
            <w:hideMark/>
          </w:tcPr>
          <w:p w14:paraId="7CE8F49E" w14:textId="77777777" w:rsidR="00BF17EA" w:rsidRPr="00BF17EA" w:rsidRDefault="00BF17EA" w:rsidP="00BF17EA">
            <w:pPr>
              <w:rPr>
                <w:color w:val="000000"/>
                <w:sz w:val="18"/>
                <w:szCs w:val="18"/>
                <w:lang w:val="es-EC" w:eastAsia="es-EC"/>
              </w:rPr>
            </w:pPr>
            <w:r w:rsidRPr="00BF17EA">
              <w:rPr>
                <w:color w:val="000000"/>
                <w:sz w:val="18"/>
                <w:szCs w:val="18"/>
                <w:lang w:val="es-EC" w:eastAsia="es-EC"/>
              </w:rPr>
              <w:t>Urbano</w:t>
            </w:r>
          </w:p>
        </w:tc>
        <w:tc>
          <w:tcPr>
            <w:tcW w:w="578" w:type="pct"/>
            <w:tcBorders>
              <w:top w:val="nil"/>
              <w:left w:val="nil"/>
              <w:bottom w:val="single" w:sz="4" w:space="0" w:color="auto"/>
              <w:right w:val="single" w:sz="4" w:space="0" w:color="auto"/>
            </w:tcBorders>
            <w:shd w:val="clear" w:color="auto" w:fill="auto"/>
            <w:noWrap/>
            <w:vAlign w:val="center"/>
            <w:hideMark/>
          </w:tcPr>
          <w:p w14:paraId="0FFD44F1"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65,81%</w:t>
            </w:r>
          </w:p>
        </w:tc>
        <w:tc>
          <w:tcPr>
            <w:tcW w:w="853" w:type="pct"/>
            <w:tcBorders>
              <w:top w:val="nil"/>
              <w:left w:val="nil"/>
              <w:bottom w:val="single" w:sz="4" w:space="0" w:color="auto"/>
              <w:right w:val="single" w:sz="4" w:space="0" w:color="auto"/>
            </w:tcBorders>
            <w:shd w:val="clear" w:color="auto" w:fill="auto"/>
            <w:noWrap/>
            <w:vAlign w:val="center"/>
            <w:hideMark/>
          </w:tcPr>
          <w:p w14:paraId="024A88A1"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63,25%</w:t>
            </w:r>
          </w:p>
        </w:tc>
        <w:tc>
          <w:tcPr>
            <w:tcW w:w="464" w:type="pct"/>
            <w:tcBorders>
              <w:top w:val="nil"/>
              <w:left w:val="nil"/>
              <w:bottom w:val="single" w:sz="4" w:space="0" w:color="auto"/>
              <w:right w:val="single" w:sz="4" w:space="0" w:color="auto"/>
            </w:tcBorders>
            <w:shd w:val="clear" w:color="auto" w:fill="auto"/>
            <w:noWrap/>
            <w:vAlign w:val="center"/>
            <w:hideMark/>
          </w:tcPr>
          <w:p w14:paraId="00682903"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68,38%</w:t>
            </w:r>
          </w:p>
        </w:tc>
      </w:tr>
      <w:tr w:rsidR="00BF17EA" w:rsidRPr="00BF17EA" w14:paraId="5B9D5C67" w14:textId="77777777" w:rsidTr="00BF17EA">
        <w:trPr>
          <w:trHeight w:val="288"/>
        </w:trPr>
        <w:tc>
          <w:tcPr>
            <w:tcW w:w="2340" w:type="pct"/>
            <w:tcBorders>
              <w:top w:val="nil"/>
              <w:left w:val="single" w:sz="4" w:space="0" w:color="auto"/>
              <w:bottom w:val="single" w:sz="4" w:space="0" w:color="auto"/>
              <w:right w:val="single" w:sz="4" w:space="0" w:color="auto"/>
            </w:tcBorders>
            <w:shd w:val="clear" w:color="auto" w:fill="auto"/>
            <w:noWrap/>
            <w:vAlign w:val="bottom"/>
            <w:hideMark/>
          </w:tcPr>
          <w:p w14:paraId="30A36D78" w14:textId="77777777" w:rsidR="00BF17EA" w:rsidRPr="00BF17EA" w:rsidRDefault="00BF17EA" w:rsidP="00BF17EA">
            <w:pPr>
              <w:jc w:val="right"/>
              <w:rPr>
                <w:rFonts w:ascii="Calibri" w:hAnsi="Calibri" w:cs="Calibri"/>
                <w:color w:val="000000"/>
                <w:sz w:val="22"/>
                <w:lang w:val="es-EC" w:eastAsia="es-EC"/>
              </w:rPr>
            </w:pPr>
            <w:r w:rsidRPr="00BF17EA">
              <w:rPr>
                <w:rFonts w:ascii="Calibri" w:hAnsi="Calibri" w:cs="Calibri"/>
                <w:color w:val="000000"/>
                <w:sz w:val="22"/>
                <w:lang w:val="es-EC" w:eastAsia="es-EC"/>
              </w:rPr>
              <w:t>2009</w:t>
            </w:r>
          </w:p>
        </w:tc>
        <w:tc>
          <w:tcPr>
            <w:tcW w:w="765" w:type="pct"/>
            <w:tcBorders>
              <w:top w:val="nil"/>
              <w:left w:val="nil"/>
              <w:bottom w:val="single" w:sz="4" w:space="0" w:color="auto"/>
              <w:right w:val="single" w:sz="4" w:space="0" w:color="auto"/>
            </w:tcBorders>
            <w:shd w:val="clear" w:color="auto" w:fill="auto"/>
            <w:hideMark/>
          </w:tcPr>
          <w:p w14:paraId="08AB5DCD" w14:textId="77777777" w:rsidR="00BF17EA" w:rsidRPr="00BF17EA" w:rsidRDefault="00BF17EA" w:rsidP="00BF17EA">
            <w:pPr>
              <w:rPr>
                <w:color w:val="000000"/>
                <w:sz w:val="18"/>
                <w:szCs w:val="18"/>
                <w:lang w:val="es-EC" w:eastAsia="es-EC"/>
              </w:rPr>
            </w:pPr>
            <w:r w:rsidRPr="00BF17EA">
              <w:rPr>
                <w:color w:val="000000"/>
                <w:sz w:val="18"/>
                <w:szCs w:val="18"/>
                <w:lang w:val="es-EC" w:eastAsia="es-EC"/>
              </w:rPr>
              <w:t>Rural</w:t>
            </w:r>
          </w:p>
        </w:tc>
        <w:tc>
          <w:tcPr>
            <w:tcW w:w="578" w:type="pct"/>
            <w:tcBorders>
              <w:top w:val="nil"/>
              <w:left w:val="nil"/>
              <w:bottom w:val="single" w:sz="4" w:space="0" w:color="auto"/>
              <w:right w:val="single" w:sz="4" w:space="0" w:color="auto"/>
            </w:tcBorders>
            <w:shd w:val="clear" w:color="auto" w:fill="auto"/>
            <w:noWrap/>
            <w:vAlign w:val="center"/>
            <w:hideMark/>
          </w:tcPr>
          <w:p w14:paraId="313A46B5"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41,41%</w:t>
            </w:r>
          </w:p>
        </w:tc>
        <w:tc>
          <w:tcPr>
            <w:tcW w:w="853" w:type="pct"/>
            <w:tcBorders>
              <w:top w:val="nil"/>
              <w:left w:val="nil"/>
              <w:bottom w:val="single" w:sz="4" w:space="0" w:color="auto"/>
              <w:right w:val="single" w:sz="4" w:space="0" w:color="auto"/>
            </w:tcBorders>
            <w:shd w:val="clear" w:color="auto" w:fill="auto"/>
            <w:noWrap/>
            <w:vAlign w:val="center"/>
            <w:hideMark/>
          </w:tcPr>
          <w:p w14:paraId="23B7614D"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38,77%</w:t>
            </w:r>
          </w:p>
        </w:tc>
        <w:tc>
          <w:tcPr>
            <w:tcW w:w="464" w:type="pct"/>
            <w:tcBorders>
              <w:top w:val="nil"/>
              <w:left w:val="nil"/>
              <w:bottom w:val="single" w:sz="4" w:space="0" w:color="auto"/>
              <w:right w:val="single" w:sz="4" w:space="0" w:color="auto"/>
            </w:tcBorders>
            <w:shd w:val="clear" w:color="auto" w:fill="auto"/>
            <w:noWrap/>
            <w:vAlign w:val="center"/>
            <w:hideMark/>
          </w:tcPr>
          <w:p w14:paraId="4D1C8EC1"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44,05%</w:t>
            </w:r>
          </w:p>
        </w:tc>
      </w:tr>
      <w:tr w:rsidR="00BF17EA" w:rsidRPr="00BF17EA" w14:paraId="1127C401" w14:textId="77777777" w:rsidTr="00BF17EA">
        <w:trPr>
          <w:trHeight w:val="288"/>
        </w:trPr>
        <w:tc>
          <w:tcPr>
            <w:tcW w:w="2340" w:type="pct"/>
            <w:tcBorders>
              <w:top w:val="nil"/>
              <w:left w:val="single" w:sz="4" w:space="0" w:color="auto"/>
              <w:bottom w:val="single" w:sz="4" w:space="0" w:color="auto"/>
              <w:right w:val="single" w:sz="4" w:space="0" w:color="auto"/>
            </w:tcBorders>
            <w:shd w:val="clear" w:color="auto" w:fill="auto"/>
            <w:noWrap/>
            <w:vAlign w:val="bottom"/>
            <w:hideMark/>
          </w:tcPr>
          <w:p w14:paraId="3EEEB089" w14:textId="77777777" w:rsidR="00BF17EA" w:rsidRPr="00BF17EA" w:rsidRDefault="00BF17EA" w:rsidP="00BF17EA">
            <w:pPr>
              <w:jc w:val="right"/>
              <w:rPr>
                <w:rFonts w:ascii="Calibri" w:hAnsi="Calibri" w:cs="Calibri"/>
                <w:color w:val="000000"/>
                <w:sz w:val="22"/>
                <w:lang w:val="es-EC" w:eastAsia="es-EC"/>
              </w:rPr>
            </w:pPr>
            <w:r w:rsidRPr="00BF17EA">
              <w:rPr>
                <w:rFonts w:ascii="Calibri" w:hAnsi="Calibri" w:cs="Calibri"/>
                <w:color w:val="000000"/>
                <w:sz w:val="22"/>
                <w:lang w:val="es-EC" w:eastAsia="es-EC"/>
              </w:rPr>
              <w:t>2010</w:t>
            </w:r>
          </w:p>
        </w:tc>
        <w:tc>
          <w:tcPr>
            <w:tcW w:w="765" w:type="pct"/>
            <w:tcBorders>
              <w:top w:val="nil"/>
              <w:left w:val="nil"/>
              <w:bottom w:val="single" w:sz="4" w:space="0" w:color="auto"/>
              <w:right w:val="single" w:sz="4" w:space="0" w:color="auto"/>
            </w:tcBorders>
            <w:shd w:val="clear" w:color="auto" w:fill="auto"/>
            <w:hideMark/>
          </w:tcPr>
          <w:p w14:paraId="65F75ECB" w14:textId="77777777" w:rsidR="00BF17EA" w:rsidRPr="00BF17EA" w:rsidRDefault="00BF17EA" w:rsidP="00BF17EA">
            <w:pPr>
              <w:rPr>
                <w:color w:val="000000"/>
                <w:sz w:val="18"/>
                <w:szCs w:val="18"/>
                <w:lang w:val="es-EC" w:eastAsia="es-EC"/>
              </w:rPr>
            </w:pPr>
            <w:r w:rsidRPr="00BF17EA">
              <w:rPr>
                <w:color w:val="000000"/>
                <w:sz w:val="18"/>
                <w:szCs w:val="18"/>
                <w:lang w:val="es-EC" w:eastAsia="es-EC"/>
              </w:rPr>
              <w:t>Nacional</w:t>
            </w:r>
          </w:p>
        </w:tc>
        <w:tc>
          <w:tcPr>
            <w:tcW w:w="578" w:type="pct"/>
            <w:tcBorders>
              <w:top w:val="nil"/>
              <w:left w:val="nil"/>
              <w:bottom w:val="single" w:sz="4" w:space="0" w:color="auto"/>
              <w:right w:val="single" w:sz="4" w:space="0" w:color="auto"/>
            </w:tcBorders>
            <w:shd w:val="clear" w:color="auto" w:fill="auto"/>
            <w:noWrap/>
            <w:vAlign w:val="center"/>
            <w:hideMark/>
          </w:tcPr>
          <w:p w14:paraId="5DFC8895"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61,18%</w:t>
            </w:r>
          </w:p>
        </w:tc>
        <w:tc>
          <w:tcPr>
            <w:tcW w:w="853" w:type="pct"/>
            <w:tcBorders>
              <w:top w:val="nil"/>
              <w:left w:val="nil"/>
              <w:bottom w:val="single" w:sz="4" w:space="0" w:color="auto"/>
              <w:right w:val="single" w:sz="4" w:space="0" w:color="auto"/>
            </w:tcBorders>
            <w:shd w:val="clear" w:color="auto" w:fill="auto"/>
            <w:noWrap/>
            <w:vAlign w:val="center"/>
            <w:hideMark/>
          </w:tcPr>
          <w:p w14:paraId="3C10991E"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59,28%</w:t>
            </w:r>
          </w:p>
        </w:tc>
        <w:tc>
          <w:tcPr>
            <w:tcW w:w="464" w:type="pct"/>
            <w:tcBorders>
              <w:top w:val="nil"/>
              <w:left w:val="nil"/>
              <w:bottom w:val="single" w:sz="4" w:space="0" w:color="auto"/>
              <w:right w:val="single" w:sz="4" w:space="0" w:color="auto"/>
            </w:tcBorders>
            <w:shd w:val="clear" w:color="auto" w:fill="auto"/>
            <w:noWrap/>
            <w:vAlign w:val="center"/>
            <w:hideMark/>
          </w:tcPr>
          <w:p w14:paraId="63CED755"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63,09%</w:t>
            </w:r>
          </w:p>
        </w:tc>
      </w:tr>
      <w:tr w:rsidR="00BF17EA" w:rsidRPr="00BF17EA" w14:paraId="5D7AE8C5" w14:textId="77777777" w:rsidTr="00BF17EA">
        <w:trPr>
          <w:trHeight w:val="288"/>
        </w:trPr>
        <w:tc>
          <w:tcPr>
            <w:tcW w:w="2340" w:type="pct"/>
            <w:tcBorders>
              <w:top w:val="nil"/>
              <w:left w:val="single" w:sz="4" w:space="0" w:color="auto"/>
              <w:bottom w:val="single" w:sz="4" w:space="0" w:color="auto"/>
              <w:right w:val="single" w:sz="4" w:space="0" w:color="auto"/>
            </w:tcBorders>
            <w:shd w:val="clear" w:color="auto" w:fill="auto"/>
            <w:noWrap/>
            <w:vAlign w:val="bottom"/>
            <w:hideMark/>
          </w:tcPr>
          <w:p w14:paraId="3D9711F6" w14:textId="77777777" w:rsidR="00BF17EA" w:rsidRPr="00BF17EA" w:rsidRDefault="00BF17EA" w:rsidP="00BF17EA">
            <w:pPr>
              <w:jc w:val="right"/>
              <w:rPr>
                <w:rFonts w:ascii="Calibri" w:hAnsi="Calibri" w:cs="Calibri"/>
                <w:color w:val="000000"/>
                <w:sz w:val="22"/>
                <w:lang w:val="es-EC" w:eastAsia="es-EC"/>
              </w:rPr>
            </w:pPr>
            <w:r w:rsidRPr="00BF17EA">
              <w:rPr>
                <w:rFonts w:ascii="Calibri" w:hAnsi="Calibri" w:cs="Calibri"/>
                <w:color w:val="000000"/>
                <w:sz w:val="22"/>
                <w:lang w:val="es-EC" w:eastAsia="es-EC"/>
              </w:rPr>
              <w:t>2010</w:t>
            </w:r>
          </w:p>
        </w:tc>
        <w:tc>
          <w:tcPr>
            <w:tcW w:w="765" w:type="pct"/>
            <w:tcBorders>
              <w:top w:val="nil"/>
              <w:left w:val="nil"/>
              <w:bottom w:val="single" w:sz="4" w:space="0" w:color="auto"/>
              <w:right w:val="single" w:sz="4" w:space="0" w:color="auto"/>
            </w:tcBorders>
            <w:shd w:val="clear" w:color="auto" w:fill="auto"/>
            <w:hideMark/>
          </w:tcPr>
          <w:p w14:paraId="6798DBAA" w14:textId="77777777" w:rsidR="00BF17EA" w:rsidRPr="00BF17EA" w:rsidRDefault="00BF17EA" w:rsidP="00BF17EA">
            <w:pPr>
              <w:rPr>
                <w:color w:val="000000"/>
                <w:sz w:val="18"/>
                <w:szCs w:val="18"/>
                <w:lang w:val="es-EC" w:eastAsia="es-EC"/>
              </w:rPr>
            </w:pPr>
            <w:r w:rsidRPr="00BF17EA">
              <w:rPr>
                <w:color w:val="000000"/>
                <w:sz w:val="18"/>
                <w:szCs w:val="18"/>
                <w:lang w:val="es-EC" w:eastAsia="es-EC"/>
              </w:rPr>
              <w:t>Urbano</w:t>
            </w:r>
          </w:p>
        </w:tc>
        <w:tc>
          <w:tcPr>
            <w:tcW w:w="578" w:type="pct"/>
            <w:tcBorders>
              <w:top w:val="nil"/>
              <w:left w:val="nil"/>
              <w:bottom w:val="single" w:sz="4" w:space="0" w:color="auto"/>
              <w:right w:val="single" w:sz="4" w:space="0" w:color="auto"/>
            </w:tcBorders>
            <w:shd w:val="clear" w:color="auto" w:fill="auto"/>
            <w:noWrap/>
            <w:vAlign w:val="center"/>
            <w:hideMark/>
          </w:tcPr>
          <w:p w14:paraId="6E2FE5AB"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70,25%</w:t>
            </w:r>
          </w:p>
        </w:tc>
        <w:tc>
          <w:tcPr>
            <w:tcW w:w="853" w:type="pct"/>
            <w:tcBorders>
              <w:top w:val="nil"/>
              <w:left w:val="nil"/>
              <w:bottom w:val="single" w:sz="4" w:space="0" w:color="auto"/>
              <w:right w:val="single" w:sz="4" w:space="0" w:color="auto"/>
            </w:tcBorders>
            <w:shd w:val="clear" w:color="auto" w:fill="auto"/>
            <w:noWrap/>
            <w:vAlign w:val="center"/>
            <w:hideMark/>
          </w:tcPr>
          <w:p w14:paraId="3E8AB3F4"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67,77%</w:t>
            </w:r>
          </w:p>
        </w:tc>
        <w:tc>
          <w:tcPr>
            <w:tcW w:w="464" w:type="pct"/>
            <w:tcBorders>
              <w:top w:val="nil"/>
              <w:left w:val="nil"/>
              <w:bottom w:val="single" w:sz="4" w:space="0" w:color="auto"/>
              <w:right w:val="single" w:sz="4" w:space="0" w:color="auto"/>
            </w:tcBorders>
            <w:shd w:val="clear" w:color="auto" w:fill="auto"/>
            <w:noWrap/>
            <w:vAlign w:val="center"/>
            <w:hideMark/>
          </w:tcPr>
          <w:p w14:paraId="6A266198"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72,73%</w:t>
            </w:r>
          </w:p>
        </w:tc>
      </w:tr>
      <w:tr w:rsidR="00BF17EA" w:rsidRPr="00BF17EA" w14:paraId="3713B618" w14:textId="77777777" w:rsidTr="00BF17EA">
        <w:trPr>
          <w:trHeight w:val="288"/>
        </w:trPr>
        <w:tc>
          <w:tcPr>
            <w:tcW w:w="2340" w:type="pct"/>
            <w:tcBorders>
              <w:top w:val="nil"/>
              <w:left w:val="single" w:sz="4" w:space="0" w:color="auto"/>
              <w:bottom w:val="single" w:sz="4" w:space="0" w:color="auto"/>
              <w:right w:val="single" w:sz="4" w:space="0" w:color="auto"/>
            </w:tcBorders>
            <w:shd w:val="clear" w:color="auto" w:fill="auto"/>
            <w:noWrap/>
            <w:vAlign w:val="bottom"/>
            <w:hideMark/>
          </w:tcPr>
          <w:p w14:paraId="4F40C4A0" w14:textId="77777777" w:rsidR="00BF17EA" w:rsidRPr="00BF17EA" w:rsidRDefault="00BF17EA" w:rsidP="00BF17EA">
            <w:pPr>
              <w:jc w:val="right"/>
              <w:rPr>
                <w:rFonts w:ascii="Calibri" w:hAnsi="Calibri" w:cs="Calibri"/>
                <w:color w:val="000000"/>
                <w:sz w:val="22"/>
                <w:lang w:val="es-EC" w:eastAsia="es-EC"/>
              </w:rPr>
            </w:pPr>
            <w:r w:rsidRPr="00BF17EA">
              <w:rPr>
                <w:rFonts w:ascii="Calibri" w:hAnsi="Calibri" w:cs="Calibri"/>
                <w:color w:val="000000"/>
                <w:sz w:val="22"/>
                <w:lang w:val="es-EC" w:eastAsia="es-EC"/>
              </w:rPr>
              <w:t>2010</w:t>
            </w:r>
          </w:p>
        </w:tc>
        <w:tc>
          <w:tcPr>
            <w:tcW w:w="765" w:type="pct"/>
            <w:tcBorders>
              <w:top w:val="nil"/>
              <w:left w:val="nil"/>
              <w:bottom w:val="single" w:sz="4" w:space="0" w:color="auto"/>
              <w:right w:val="single" w:sz="4" w:space="0" w:color="auto"/>
            </w:tcBorders>
            <w:shd w:val="clear" w:color="auto" w:fill="auto"/>
            <w:hideMark/>
          </w:tcPr>
          <w:p w14:paraId="02C42005" w14:textId="77777777" w:rsidR="00BF17EA" w:rsidRPr="00BF17EA" w:rsidRDefault="00BF17EA" w:rsidP="00BF17EA">
            <w:pPr>
              <w:rPr>
                <w:color w:val="000000"/>
                <w:sz w:val="18"/>
                <w:szCs w:val="18"/>
                <w:lang w:val="es-EC" w:eastAsia="es-EC"/>
              </w:rPr>
            </w:pPr>
            <w:r w:rsidRPr="00BF17EA">
              <w:rPr>
                <w:color w:val="000000"/>
                <w:sz w:val="18"/>
                <w:szCs w:val="18"/>
                <w:lang w:val="es-EC" w:eastAsia="es-EC"/>
              </w:rPr>
              <w:t>Rural</w:t>
            </w:r>
          </w:p>
        </w:tc>
        <w:tc>
          <w:tcPr>
            <w:tcW w:w="578" w:type="pct"/>
            <w:tcBorders>
              <w:top w:val="nil"/>
              <w:left w:val="nil"/>
              <w:bottom w:val="single" w:sz="4" w:space="0" w:color="auto"/>
              <w:right w:val="single" w:sz="4" w:space="0" w:color="auto"/>
            </w:tcBorders>
            <w:shd w:val="clear" w:color="auto" w:fill="auto"/>
            <w:noWrap/>
            <w:vAlign w:val="center"/>
            <w:hideMark/>
          </w:tcPr>
          <w:p w14:paraId="390D16E4"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46,37%</w:t>
            </w:r>
          </w:p>
        </w:tc>
        <w:tc>
          <w:tcPr>
            <w:tcW w:w="853" w:type="pct"/>
            <w:tcBorders>
              <w:top w:val="nil"/>
              <w:left w:val="nil"/>
              <w:bottom w:val="single" w:sz="4" w:space="0" w:color="auto"/>
              <w:right w:val="single" w:sz="4" w:space="0" w:color="auto"/>
            </w:tcBorders>
            <w:shd w:val="clear" w:color="auto" w:fill="auto"/>
            <w:noWrap/>
            <w:vAlign w:val="center"/>
            <w:hideMark/>
          </w:tcPr>
          <w:p w14:paraId="4633EFB6"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43,80%</w:t>
            </w:r>
          </w:p>
        </w:tc>
        <w:tc>
          <w:tcPr>
            <w:tcW w:w="464" w:type="pct"/>
            <w:tcBorders>
              <w:top w:val="nil"/>
              <w:left w:val="nil"/>
              <w:bottom w:val="single" w:sz="4" w:space="0" w:color="auto"/>
              <w:right w:val="single" w:sz="4" w:space="0" w:color="auto"/>
            </w:tcBorders>
            <w:shd w:val="clear" w:color="auto" w:fill="auto"/>
            <w:noWrap/>
            <w:vAlign w:val="center"/>
            <w:hideMark/>
          </w:tcPr>
          <w:p w14:paraId="51800384"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48,94%</w:t>
            </w:r>
          </w:p>
        </w:tc>
      </w:tr>
      <w:tr w:rsidR="00BF17EA" w:rsidRPr="00BF17EA" w14:paraId="0970FE83" w14:textId="77777777" w:rsidTr="00BF17EA">
        <w:trPr>
          <w:trHeight w:val="288"/>
        </w:trPr>
        <w:tc>
          <w:tcPr>
            <w:tcW w:w="2340" w:type="pct"/>
            <w:tcBorders>
              <w:top w:val="nil"/>
              <w:left w:val="single" w:sz="4" w:space="0" w:color="auto"/>
              <w:bottom w:val="single" w:sz="4" w:space="0" w:color="auto"/>
              <w:right w:val="single" w:sz="4" w:space="0" w:color="auto"/>
            </w:tcBorders>
            <w:shd w:val="clear" w:color="auto" w:fill="auto"/>
            <w:noWrap/>
            <w:vAlign w:val="bottom"/>
            <w:hideMark/>
          </w:tcPr>
          <w:p w14:paraId="0A3D9A14" w14:textId="77777777" w:rsidR="00BF17EA" w:rsidRPr="00BF17EA" w:rsidRDefault="00BF17EA" w:rsidP="00BF17EA">
            <w:pPr>
              <w:jc w:val="right"/>
              <w:rPr>
                <w:rFonts w:ascii="Calibri" w:hAnsi="Calibri" w:cs="Calibri"/>
                <w:color w:val="000000"/>
                <w:sz w:val="22"/>
                <w:lang w:val="es-EC" w:eastAsia="es-EC"/>
              </w:rPr>
            </w:pPr>
            <w:r w:rsidRPr="00BF17EA">
              <w:rPr>
                <w:rFonts w:ascii="Calibri" w:hAnsi="Calibri" w:cs="Calibri"/>
                <w:color w:val="000000"/>
                <w:sz w:val="22"/>
                <w:lang w:val="es-EC" w:eastAsia="es-EC"/>
              </w:rPr>
              <w:t>2011</w:t>
            </w:r>
          </w:p>
        </w:tc>
        <w:tc>
          <w:tcPr>
            <w:tcW w:w="765" w:type="pct"/>
            <w:tcBorders>
              <w:top w:val="nil"/>
              <w:left w:val="nil"/>
              <w:bottom w:val="single" w:sz="4" w:space="0" w:color="auto"/>
              <w:right w:val="single" w:sz="4" w:space="0" w:color="auto"/>
            </w:tcBorders>
            <w:shd w:val="clear" w:color="auto" w:fill="auto"/>
            <w:hideMark/>
          </w:tcPr>
          <w:p w14:paraId="784C9F32" w14:textId="77777777" w:rsidR="00BF17EA" w:rsidRPr="00BF17EA" w:rsidRDefault="00BF17EA" w:rsidP="00BF17EA">
            <w:pPr>
              <w:rPr>
                <w:color w:val="000000"/>
                <w:sz w:val="18"/>
                <w:szCs w:val="18"/>
                <w:lang w:val="es-EC" w:eastAsia="es-EC"/>
              </w:rPr>
            </w:pPr>
            <w:r w:rsidRPr="00BF17EA">
              <w:rPr>
                <w:color w:val="000000"/>
                <w:sz w:val="18"/>
                <w:szCs w:val="18"/>
                <w:lang w:val="es-EC" w:eastAsia="es-EC"/>
              </w:rPr>
              <w:t>Nacional</w:t>
            </w:r>
          </w:p>
        </w:tc>
        <w:tc>
          <w:tcPr>
            <w:tcW w:w="578" w:type="pct"/>
            <w:tcBorders>
              <w:top w:val="nil"/>
              <w:left w:val="nil"/>
              <w:bottom w:val="single" w:sz="4" w:space="0" w:color="auto"/>
              <w:right w:val="single" w:sz="4" w:space="0" w:color="auto"/>
            </w:tcBorders>
            <w:shd w:val="clear" w:color="auto" w:fill="auto"/>
            <w:noWrap/>
            <w:vAlign w:val="center"/>
            <w:hideMark/>
          </w:tcPr>
          <w:p w14:paraId="2E842844"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64,20%</w:t>
            </w:r>
          </w:p>
        </w:tc>
        <w:tc>
          <w:tcPr>
            <w:tcW w:w="853" w:type="pct"/>
            <w:tcBorders>
              <w:top w:val="nil"/>
              <w:left w:val="nil"/>
              <w:bottom w:val="single" w:sz="4" w:space="0" w:color="auto"/>
              <w:right w:val="single" w:sz="4" w:space="0" w:color="auto"/>
            </w:tcBorders>
            <w:shd w:val="clear" w:color="auto" w:fill="auto"/>
            <w:noWrap/>
            <w:vAlign w:val="center"/>
            <w:hideMark/>
          </w:tcPr>
          <w:p w14:paraId="1F099026"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61,92%</w:t>
            </w:r>
          </w:p>
        </w:tc>
        <w:tc>
          <w:tcPr>
            <w:tcW w:w="464" w:type="pct"/>
            <w:tcBorders>
              <w:top w:val="nil"/>
              <w:left w:val="nil"/>
              <w:bottom w:val="single" w:sz="4" w:space="0" w:color="auto"/>
              <w:right w:val="single" w:sz="4" w:space="0" w:color="auto"/>
            </w:tcBorders>
            <w:shd w:val="clear" w:color="auto" w:fill="auto"/>
            <w:noWrap/>
            <w:vAlign w:val="center"/>
            <w:hideMark/>
          </w:tcPr>
          <w:p w14:paraId="4CEBB44E"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66,48%</w:t>
            </w:r>
          </w:p>
        </w:tc>
      </w:tr>
      <w:tr w:rsidR="00BF17EA" w:rsidRPr="00BF17EA" w14:paraId="426E5C42" w14:textId="77777777" w:rsidTr="00BF17EA">
        <w:trPr>
          <w:trHeight w:val="288"/>
        </w:trPr>
        <w:tc>
          <w:tcPr>
            <w:tcW w:w="2340" w:type="pct"/>
            <w:tcBorders>
              <w:top w:val="nil"/>
              <w:left w:val="single" w:sz="4" w:space="0" w:color="auto"/>
              <w:bottom w:val="single" w:sz="4" w:space="0" w:color="auto"/>
              <w:right w:val="single" w:sz="4" w:space="0" w:color="auto"/>
            </w:tcBorders>
            <w:shd w:val="clear" w:color="auto" w:fill="auto"/>
            <w:noWrap/>
            <w:vAlign w:val="bottom"/>
            <w:hideMark/>
          </w:tcPr>
          <w:p w14:paraId="4EE0A9D3" w14:textId="77777777" w:rsidR="00BF17EA" w:rsidRPr="00BF17EA" w:rsidRDefault="00BF17EA" w:rsidP="00BF17EA">
            <w:pPr>
              <w:jc w:val="right"/>
              <w:rPr>
                <w:rFonts w:ascii="Calibri" w:hAnsi="Calibri" w:cs="Calibri"/>
                <w:color w:val="000000"/>
                <w:sz w:val="22"/>
                <w:lang w:val="es-EC" w:eastAsia="es-EC"/>
              </w:rPr>
            </w:pPr>
            <w:r w:rsidRPr="00BF17EA">
              <w:rPr>
                <w:rFonts w:ascii="Calibri" w:hAnsi="Calibri" w:cs="Calibri"/>
                <w:color w:val="000000"/>
                <w:sz w:val="22"/>
                <w:lang w:val="es-EC" w:eastAsia="es-EC"/>
              </w:rPr>
              <w:t>2011</w:t>
            </w:r>
          </w:p>
        </w:tc>
        <w:tc>
          <w:tcPr>
            <w:tcW w:w="765" w:type="pct"/>
            <w:tcBorders>
              <w:top w:val="nil"/>
              <w:left w:val="nil"/>
              <w:bottom w:val="single" w:sz="4" w:space="0" w:color="auto"/>
              <w:right w:val="single" w:sz="4" w:space="0" w:color="auto"/>
            </w:tcBorders>
            <w:shd w:val="clear" w:color="auto" w:fill="auto"/>
            <w:hideMark/>
          </w:tcPr>
          <w:p w14:paraId="1BDFF35F" w14:textId="77777777" w:rsidR="00BF17EA" w:rsidRPr="00BF17EA" w:rsidRDefault="00BF17EA" w:rsidP="00BF17EA">
            <w:pPr>
              <w:rPr>
                <w:color w:val="000000"/>
                <w:sz w:val="18"/>
                <w:szCs w:val="18"/>
                <w:lang w:val="es-EC" w:eastAsia="es-EC"/>
              </w:rPr>
            </w:pPr>
            <w:r w:rsidRPr="00BF17EA">
              <w:rPr>
                <w:color w:val="000000"/>
                <w:sz w:val="18"/>
                <w:szCs w:val="18"/>
                <w:lang w:val="es-EC" w:eastAsia="es-EC"/>
              </w:rPr>
              <w:t>Urbano</w:t>
            </w:r>
          </w:p>
        </w:tc>
        <w:tc>
          <w:tcPr>
            <w:tcW w:w="578" w:type="pct"/>
            <w:tcBorders>
              <w:top w:val="nil"/>
              <w:left w:val="nil"/>
              <w:bottom w:val="single" w:sz="4" w:space="0" w:color="auto"/>
              <w:right w:val="single" w:sz="4" w:space="0" w:color="auto"/>
            </w:tcBorders>
            <w:shd w:val="clear" w:color="auto" w:fill="auto"/>
            <w:noWrap/>
            <w:vAlign w:val="center"/>
            <w:hideMark/>
          </w:tcPr>
          <w:p w14:paraId="798856AE"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71,26%</w:t>
            </w:r>
          </w:p>
        </w:tc>
        <w:tc>
          <w:tcPr>
            <w:tcW w:w="853" w:type="pct"/>
            <w:tcBorders>
              <w:top w:val="nil"/>
              <w:left w:val="nil"/>
              <w:bottom w:val="single" w:sz="4" w:space="0" w:color="auto"/>
              <w:right w:val="single" w:sz="4" w:space="0" w:color="auto"/>
            </w:tcBorders>
            <w:shd w:val="clear" w:color="auto" w:fill="auto"/>
            <w:noWrap/>
            <w:vAlign w:val="center"/>
            <w:hideMark/>
          </w:tcPr>
          <w:p w14:paraId="7E7242E0"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68,10%</w:t>
            </w:r>
          </w:p>
        </w:tc>
        <w:tc>
          <w:tcPr>
            <w:tcW w:w="464" w:type="pct"/>
            <w:tcBorders>
              <w:top w:val="nil"/>
              <w:left w:val="nil"/>
              <w:bottom w:val="single" w:sz="4" w:space="0" w:color="auto"/>
              <w:right w:val="single" w:sz="4" w:space="0" w:color="auto"/>
            </w:tcBorders>
            <w:shd w:val="clear" w:color="auto" w:fill="auto"/>
            <w:noWrap/>
            <w:vAlign w:val="center"/>
            <w:hideMark/>
          </w:tcPr>
          <w:p w14:paraId="007C7A59"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74,42%</w:t>
            </w:r>
          </w:p>
        </w:tc>
      </w:tr>
      <w:tr w:rsidR="00BF17EA" w:rsidRPr="00BF17EA" w14:paraId="525A67D8" w14:textId="77777777" w:rsidTr="00BF17EA">
        <w:trPr>
          <w:trHeight w:val="288"/>
        </w:trPr>
        <w:tc>
          <w:tcPr>
            <w:tcW w:w="2340" w:type="pct"/>
            <w:tcBorders>
              <w:top w:val="nil"/>
              <w:left w:val="single" w:sz="4" w:space="0" w:color="auto"/>
              <w:bottom w:val="single" w:sz="4" w:space="0" w:color="auto"/>
              <w:right w:val="single" w:sz="4" w:space="0" w:color="auto"/>
            </w:tcBorders>
            <w:shd w:val="clear" w:color="auto" w:fill="auto"/>
            <w:noWrap/>
            <w:vAlign w:val="bottom"/>
            <w:hideMark/>
          </w:tcPr>
          <w:p w14:paraId="1ED62519" w14:textId="77777777" w:rsidR="00BF17EA" w:rsidRPr="00BF17EA" w:rsidRDefault="00BF17EA" w:rsidP="00BF17EA">
            <w:pPr>
              <w:jc w:val="right"/>
              <w:rPr>
                <w:rFonts w:ascii="Calibri" w:hAnsi="Calibri" w:cs="Calibri"/>
                <w:color w:val="000000"/>
                <w:sz w:val="22"/>
                <w:lang w:val="es-EC" w:eastAsia="es-EC"/>
              </w:rPr>
            </w:pPr>
            <w:r w:rsidRPr="00BF17EA">
              <w:rPr>
                <w:rFonts w:ascii="Calibri" w:hAnsi="Calibri" w:cs="Calibri"/>
                <w:color w:val="000000"/>
                <w:sz w:val="22"/>
                <w:lang w:val="es-EC" w:eastAsia="es-EC"/>
              </w:rPr>
              <w:t>2011</w:t>
            </w:r>
          </w:p>
        </w:tc>
        <w:tc>
          <w:tcPr>
            <w:tcW w:w="765" w:type="pct"/>
            <w:tcBorders>
              <w:top w:val="nil"/>
              <w:left w:val="nil"/>
              <w:bottom w:val="single" w:sz="4" w:space="0" w:color="auto"/>
              <w:right w:val="single" w:sz="4" w:space="0" w:color="auto"/>
            </w:tcBorders>
            <w:shd w:val="clear" w:color="auto" w:fill="auto"/>
            <w:hideMark/>
          </w:tcPr>
          <w:p w14:paraId="1859FC36" w14:textId="77777777" w:rsidR="00BF17EA" w:rsidRPr="00BF17EA" w:rsidRDefault="00BF17EA" w:rsidP="00BF17EA">
            <w:pPr>
              <w:rPr>
                <w:color w:val="000000"/>
                <w:sz w:val="18"/>
                <w:szCs w:val="18"/>
                <w:lang w:val="es-EC" w:eastAsia="es-EC"/>
              </w:rPr>
            </w:pPr>
            <w:r w:rsidRPr="00BF17EA">
              <w:rPr>
                <w:color w:val="000000"/>
                <w:sz w:val="18"/>
                <w:szCs w:val="18"/>
                <w:lang w:val="es-EC" w:eastAsia="es-EC"/>
              </w:rPr>
              <w:t>Rural</w:t>
            </w:r>
          </w:p>
        </w:tc>
        <w:tc>
          <w:tcPr>
            <w:tcW w:w="578" w:type="pct"/>
            <w:tcBorders>
              <w:top w:val="nil"/>
              <w:left w:val="nil"/>
              <w:bottom w:val="single" w:sz="4" w:space="0" w:color="auto"/>
              <w:right w:val="single" w:sz="4" w:space="0" w:color="auto"/>
            </w:tcBorders>
            <w:shd w:val="clear" w:color="auto" w:fill="auto"/>
            <w:noWrap/>
            <w:vAlign w:val="center"/>
            <w:hideMark/>
          </w:tcPr>
          <w:p w14:paraId="4F2D6C12"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51,53%</w:t>
            </w:r>
          </w:p>
        </w:tc>
        <w:tc>
          <w:tcPr>
            <w:tcW w:w="853" w:type="pct"/>
            <w:tcBorders>
              <w:top w:val="nil"/>
              <w:left w:val="nil"/>
              <w:bottom w:val="single" w:sz="4" w:space="0" w:color="auto"/>
              <w:right w:val="single" w:sz="4" w:space="0" w:color="auto"/>
            </w:tcBorders>
            <w:shd w:val="clear" w:color="auto" w:fill="auto"/>
            <w:noWrap/>
            <w:vAlign w:val="center"/>
            <w:hideMark/>
          </w:tcPr>
          <w:p w14:paraId="1C97E12F"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48,22%</w:t>
            </w:r>
          </w:p>
        </w:tc>
        <w:tc>
          <w:tcPr>
            <w:tcW w:w="464" w:type="pct"/>
            <w:tcBorders>
              <w:top w:val="nil"/>
              <w:left w:val="nil"/>
              <w:bottom w:val="single" w:sz="4" w:space="0" w:color="auto"/>
              <w:right w:val="single" w:sz="4" w:space="0" w:color="auto"/>
            </w:tcBorders>
            <w:shd w:val="clear" w:color="auto" w:fill="auto"/>
            <w:noWrap/>
            <w:vAlign w:val="center"/>
            <w:hideMark/>
          </w:tcPr>
          <w:p w14:paraId="09A6781B"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54,84%</w:t>
            </w:r>
          </w:p>
        </w:tc>
      </w:tr>
      <w:tr w:rsidR="00BF17EA" w:rsidRPr="00BF17EA" w14:paraId="5846CACE" w14:textId="77777777" w:rsidTr="00BF17EA">
        <w:trPr>
          <w:trHeight w:val="288"/>
        </w:trPr>
        <w:tc>
          <w:tcPr>
            <w:tcW w:w="2340" w:type="pct"/>
            <w:tcBorders>
              <w:top w:val="nil"/>
              <w:left w:val="single" w:sz="4" w:space="0" w:color="auto"/>
              <w:bottom w:val="single" w:sz="4" w:space="0" w:color="auto"/>
              <w:right w:val="single" w:sz="4" w:space="0" w:color="auto"/>
            </w:tcBorders>
            <w:shd w:val="clear" w:color="auto" w:fill="auto"/>
            <w:noWrap/>
            <w:vAlign w:val="bottom"/>
            <w:hideMark/>
          </w:tcPr>
          <w:p w14:paraId="714EA09C" w14:textId="77777777" w:rsidR="00BF17EA" w:rsidRPr="00BF17EA" w:rsidRDefault="00BF17EA" w:rsidP="00BF17EA">
            <w:pPr>
              <w:jc w:val="right"/>
              <w:rPr>
                <w:rFonts w:ascii="Calibri" w:hAnsi="Calibri" w:cs="Calibri"/>
                <w:color w:val="000000"/>
                <w:sz w:val="22"/>
                <w:lang w:val="es-EC" w:eastAsia="es-EC"/>
              </w:rPr>
            </w:pPr>
            <w:r w:rsidRPr="00BF17EA">
              <w:rPr>
                <w:rFonts w:ascii="Calibri" w:hAnsi="Calibri" w:cs="Calibri"/>
                <w:color w:val="000000"/>
                <w:sz w:val="22"/>
                <w:lang w:val="es-EC" w:eastAsia="es-EC"/>
              </w:rPr>
              <w:t>2012</w:t>
            </w:r>
          </w:p>
        </w:tc>
        <w:tc>
          <w:tcPr>
            <w:tcW w:w="765" w:type="pct"/>
            <w:tcBorders>
              <w:top w:val="nil"/>
              <w:left w:val="nil"/>
              <w:bottom w:val="single" w:sz="4" w:space="0" w:color="auto"/>
              <w:right w:val="single" w:sz="4" w:space="0" w:color="auto"/>
            </w:tcBorders>
            <w:shd w:val="clear" w:color="auto" w:fill="auto"/>
            <w:hideMark/>
          </w:tcPr>
          <w:p w14:paraId="70746406" w14:textId="77777777" w:rsidR="00BF17EA" w:rsidRPr="00BF17EA" w:rsidRDefault="00BF17EA" w:rsidP="00BF17EA">
            <w:pPr>
              <w:rPr>
                <w:color w:val="000000"/>
                <w:sz w:val="18"/>
                <w:szCs w:val="18"/>
                <w:lang w:val="es-EC" w:eastAsia="es-EC"/>
              </w:rPr>
            </w:pPr>
            <w:r w:rsidRPr="00BF17EA">
              <w:rPr>
                <w:color w:val="000000"/>
                <w:sz w:val="18"/>
                <w:szCs w:val="18"/>
                <w:lang w:val="es-EC" w:eastAsia="es-EC"/>
              </w:rPr>
              <w:t>Nacional</w:t>
            </w:r>
          </w:p>
        </w:tc>
        <w:tc>
          <w:tcPr>
            <w:tcW w:w="578" w:type="pct"/>
            <w:tcBorders>
              <w:top w:val="nil"/>
              <w:left w:val="nil"/>
              <w:bottom w:val="single" w:sz="4" w:space="0" w:color="auto"/>
              <w:right w:val="single" w:sz="4" w:space="0" w:color="auto"/>
            </w:tcBorders>
            <w:shd w:val="clear" w:color="auto" w:fill="auto"/>
            <w:noWrap/>
            <w:vAlign w:val="center"/>
            <w:hideMark/>
          </w:tcPr>
          <w:p w14:paraId="3C2E34FD"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66,13%</w:t>
            </w:r>
          </w:p>
        </w:tc>
        <w:tc>
          <w:tcPr>
            <w:tcW w:w="853" w:type="pct"/>
            <w:tcBorders>
              <w:top w:val="nil"/>
              <w:left w:val="nil"/>
              <w:bottom w:val="single" w:sz="4" w:space="0" w:color="auto"/>
              <w:right w:val="single" w:sz="4" w:space="0" w:color="auto"/>
            </w:tcBorders>
            <w:shd w:val="clear" w:color="auto" w:fill="auto"/>
            <w:noWrap/>
            <w:vAlign w:val="center"/>
            <w:hideMark/>
          </w:tcPr>
          <w:p w14:paraId="53B39CA9"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64,15%</w:t>
            </w:r>
          </w:p>
        </w:tc>
        <w:tc>
          <w:tcPr>
            <w:tcW w:w="464" w:type="pct"/>
            <w:tcBorders>
              <w:top w:val="nil"/>
              <w:left w:val="nil"/>
              <w:bottom w:val="single" w:sz="4" w:space="0" w:color="auto"/>
              <w:right w:val="single" w:sz="4" w:space="0" w:color="auto"/>
            </w:tcBorders>
            <w:shd w:val="clear" w:color="auto" w:fill="auto"/>
            <w:noWrap/>
            <w:vAlign w:val="center"/>
            <w:hideMark/>
          </w:tcPr>
          <w:p w14:paraId="2C8DD590"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68,12%</w:t>
            </w:r>
          </w:p>
        </w:tc>
      </w:tr>
      <w:tr w:rsidR="00BF17EA" w:rsidRPr="00BF17EA" w14:paraId="239C6A19" w14:textId="77777777" w:rsidTr="00BF17EA">
        <w:trPr>
          <w:trHeight w:val="288"/>
        </w:trPr>
        <w:tc>
          <w:tcPr>
            <w:tcW w:w="2340" w:type="pct"/>
            <w:tcBorders>
              <w:top w:val="nil"/>
              <w:left w:val="single" w:sz="4" w:space="0" w:color="auto"/>
              <w:bottom w:val="single" w:sz="4" w:space="0" w:color="auto"/>
              <w:right w:val="single" w:sz="4" w:space="0" w:color="auto"/>
            </w:tcBorders>
            <w:shd w:val="clear" w:color="auto" w:fill="auto"/>
            <w:noWrap/>
            <w:vAlign w:val="bottom"/>
            <w:hideMark/>
          </w:tcPr>
          <w:p w14:paraId="2EDF2458" w14:textId="77777777" w:rsidR="00BF17EA" w:rsidRPr="00BF17EA" w:rsidRDefault="00BF17EA" w:rsidP="00BF17EA">
            <w:pPr>
              <w:jc w:val="right"/>
              <w:rPr>
                <w:rFonts w:ascii="Calibri" w:hAnsi="Calibri" w:cs="Calibri"/>
                <w:color w:val="000000"/>
                <w:sz w:val="22"/>
                <w:lang w:val="es-EC" w:eastAsia="es-EC"/>
              </w:rPr>
            </w:pPr>
            <w:r w:rsidRPr="00BF17EA">
              <w:rPr>
                <w:rFonts w:ascii="Calibri" w:hAnsi="Calibri" w:cs="Calibri"/>
                <w:color w:val="000000"/>
                <w:sz w:val="22"/>
                <w:lang w:val="es-EC" w:eastAsia="es-EC"/>
              </w:rPr>
              <w:t>2012</w:t>
            </w:r>
          </w:p>
        </w:tc>
        <w:tc>
          <w:tcPr>
            <w:tcW w:w="765" w:type="pct"/>
            <w:tcBorders>
              <w:top w:val="nil"/>
              <w:left w:val="nil"/>
              <w:bottom w:val="single" w:sz="4" w:space="0" w:color="auto"/>
              <w:right w:val="single" w:sz="4" w:space="0" w:color="auto"/>
            </w:tcBorders>
            <w:shd w:val="clear" w:color="auto" w:fill="auto"/>
            <w:hideMark/>
          </w:tcPr>
          <w:p w14:paraId="4181FFD6" w14:textId="77777777" w:rsidR="00BF17EA" w:rsidRPr="00BF17EA" w:rsidRDefault="00BF17EA" w:rsidP="00BF17EA">
            <w:pPr>
              <w:rPr>
                <w:color w:val="000000"/>
                <w:sz w:val="18"/>
                <w:szCs w:val="18"/>
                <w:lang w:val="es-EC" w:eastAsia="es-EC"/>
              </w:rPr>
            </w:pPr>
            <w:r w:rsidRPr="00BF17EA">
              <w:rPr>
                <w:color w:val="000000"/>
                <w:sz w:val="18"/>
                <w:szCs w:val="18"/>
                <w:lang w:val="es-EC" w:eastAsia="es-EC"/>
              </w:rPr>
              <w:t>Urbano</w:t>
            </w:r>
          </w:p>
        </w:tc>
        <w:tc>
          <w:tcPr>
            <w:tcW w:w="578" w:type="pct"/>
            <w:tcBorders>
              <w:top w:val="nil"/>
              <w:left w:val="nil"/>
              <w:bottom w:val="single" w:sz="4" w:space="0" w:color="auto"/>
              <w:right w:val="single" w:sz="4" w:space="0" w:color="auto"/>
            </w:tcBorders>
            <w:shd w:val="clear" w:color="auto" w:fill="auto"/>
            <w:noWrap/>
            <w:vAlign w:val="center"/>
            <w:hideMark/>
          </w:tcPr>
          <w:p w14:paraId="3340939A"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73,18%</w:t>
            </w:r>
          </w:p>
        </w:tc>
        <w:tc>
          <w:tcPr>
            <w:tcW w:w="853" w:type="pct"/>
            <w:tcBorders>
              <w:top w:val="nil"/>
              <w:left w:val="nil"/>
              <w:bottom w:val="single" w:sz="4" w:space="0" w:color="auto"/>
              <w:right w:val="single" w:sz="4" w:space="0" w:color="auto"/>
            </w:tcBorders>
            <w:shd w:val="clear" w:color="auto" w:fill="auto"/>
            <w:noWrap/>
            <w:vAlign w:val="center"/>
            <w:hideMark/>
          </w:tcPr>
          <w:p w14:paraId="4F6B5323"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70,43%</w:t>
            </w:r>
          </w:p>
        </w:tc>
        <w:tc>
          <w:tcPr>
            <w:tcW w:w="464" w:type="pct"/>
            <w:tcBorders>
              <w:top w:val="nil"/>
              <w:left w:val="nil"/>
              <w:bottom w:val="single" w:sz="4" w:space="0" w:color="auto"/>
              <w:right w:val="single" w:sz="4" w:space="0" w:color="auto"/>
            </w:tcBorders>
            <w:shd w:val="clear" w:color="auto" w:fill="auto"/>
            <w:noWrap/>
            <w:vAlign w:val="center"/>
            <w:hideMark/>
          </w:tcPr>
          <w:p w14:paraId="63613789"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75,93%</w:t>
            </w:r>
          </w:p>
        </w:tc>
      </w:tr>
      <w:tr w:rsidR="00BF17EA" w:rsidRPr="00BF17EA" w14:paraId="28F9EF49" w14:textId="77777777" w:rsidTr="00BF17EA">
        <w:trPr>
          <w:trHeight w:val="288"/>
        </w:trPr>
        <w:tc>
          <w:tcPr>
            <w:tcW w:w="2340" w:type="pct"/>
            <w:tcBorders>
              <w:top w:val="nil"/>
              <w:left w:val="single" w:sz="4" w:space="0" w:color="auto"/>
              <w:bottom w:val="single" w:sz="4" w:space="0" w:color="auto"/>
              <w:right w:val="single" w:sz="4" w:space="0" w:color="auto"/>
            </w:tcBorders>
            <w:shd w:val="clear" w:color="auto" w:fill="auto"/>
            <w:noWrap/>
            <w:vAlign w:val="bottom"/>
            <w:hideMark/>
          </w:tcPr>
          <w:p w14:paraId="429F0711" w14:textId="77777777" w:rsidR="00BF17EA" w:rsidRPr="00BF17EA" w:rsidRDefault="00BF17EA" w:rsidP="00BF17EA">
            <w:pPr>
              <w:jc w:val="right"/>
              <w:rPr>
                <w:rFonts w:ascii="Calibri" w:hAnsi="Calibri" w:cs="Calibri"/>
                <w:color w:val="000000"/>
                <w:sz w:val="22"/>
                <w:lang w:val="es-EC" w:eastAsia="es-EC"/>
              </w:rPr>
            </w:pPr>
            <w:r w:rsidRPr="00BF17EA">
              <w:rPr>
                <w:rFonts w:ascii="Calibri" w:hAnsi="Calibri" w:cs="Calibri"/>
                <w:color w:val="000000"/>
                <w:sz w:val="22"/>
                <w:lang w:val="es-EC" w:eastAsia="es-EC"/>
              </w:rPr>
              <w:t>2012</w:t>
            </w:r>
          </w:p>
        </w:tc>
        <w:tc>
          <w:tcPr>
            <w:tcW w:w="765" w:type="pct"/>
            <w:tcBorders>
              <w:top w:val="nil"/>
              <w:left w:val="nil"/>
              <w:bottom w:val="single" w:sz="4" w:space="0" w:color="auto"/>
              <w:right w:val="single" w:sz="4" w:space="0" w:color="auto"/>
            </w:tcBorders>
            <w:shd w:val="clear" w:color="auto" w:fill="auto"/>
            <w:hideMark/>
          </w:tcPr>
          <w:p w14:paraId="69DEE3AD" w14:textId="77777777" w:rsidR="00BF17EA" w:rsidRPr="00BF17EA" w:rsidRDefault="00BF17EA" w:rsidP="00BF17EA">
            <w:pPr>
              <w:rPr>
                <w:color w:val="000000"/>
                <w:sz w:val="18"/>
                <w:szCs w:val="18"/>
                <w:lang w:val="es-EC" w:eastAsia="es-EC"/>
              </w:rPr>
            </w:pPr>
            <w:r w:rsidRPr="00BF17EA">
              <w:rPr>
                <w:color w:val="000000"/>
                <w:sz w:val="18"/>
                <w:szCs w:val="18"/>
                <w:lang w:val="es-EC" w:eastAsia="es-EC"/>
              </w:rPr>
              <w:t>Rural</w:t>
            </w:r>
          </w:p>
        </w:tc>
        <w:tc>
          <w:tcPr>
            <w:tcW w:w="578" w:type="pct"/>
            <w:tcBorders>
              <w:top w:val="nil"/>
              <w:left w:val="nil"/>
              <w:bottom w:val="single" w:sz="4" w:space="0" w:color="auto"/>
              <w:right w:val="single" w:sz="4" w:space="0" w:color="auto"/>
            </w:tcBorders>
            <w:shd w:val="clear" w:color="auto" w:fill="auto"/>
            <w:noWrap/>
            <w:vAlign w:val="center"/>
            <w:hideMark/>
          </w:tcPr>
          <w:p w14:paraId="26D14F26"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54,86%</w:t>
            </w:r>
          </w:p>
        </w:tc>
        <w:tc>
          <w:tcPr>
            <w:tcW w:w="853" w:type="pct"/>
            <w:tcBorders>
              <w:top w:val="nil"/>
              <w:left w:val="nil"/>
              <w:bottom w:val="single" w:sz="4" w:space="0" w:color="auto"/>
              <w:right w:val="single" w:sz="4" w:space="0" w:color="auto"/>
            </w:tcBorders>
            <w:shd w:val="clear" w:color="auto" w:fill="auto"/>
            <w:noWrap/>
            <w:vAlign w:val="center"/>
            <w:hideMark/>
          </w:tcPr>
          <w:p w14:paraId="46D61C7A"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52,15%</w:t>
            </w:r>
          </w:p>
        </w:tc>
        <w:tc>
          <w:tcPr>
            <w:tcW w:w="464" w:type="pct"/>
            <w:tcBorders>
              <w:top w:val="nil"/>
              <w:left w:val="nil"/>
              <w:bottom w:val="single" w:sz="4" w:space="0" w:color="auto"/>
              <w:right w:val="single" w:sz="4" w:space="0" w:color="auto"/>
            </w:tcBorders>
            <w:shd w:val="clear" w:color="auto" w:fill="auto"/>
            <w:noWrap/>
            <w:vAlign w:val="center"/>
            <w:hideMark/>
          </w:tcPr>
          <w:p w14:paraId="1F0F4C97"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57,56%</w:t>
            </w:r>
          </w:p>
        </w:tc>
      </w:tr>
      <w:tr w:rsidR="00BF17EA" w:rsidRPr="00BF17EA" w14:paraId="7913E250" w14:textId="77777777" w:rsidTr="00BF17EA">
        <w:trPr>
          <w:trHeight w:val="288"/>
        </w:trPr>
        <w:tc>
          <w:tcPr>
            <w:tcW w:w="2340" w:type="pct"/>
            <w:tcBorders>
              <w:top w:val="nil"/>
              <w:left w:val="single" w:sz="4" w:space="0" w:color="auto"/>
              <w:bottom w:val="single" w:sz="4" w:space="0" w:color="auto"/>
              <w:right w:val="single" w:sz="4" w:space="0" w:color="auto"/>
            </w:tcBorders>
            <w:shd w:val="clear" w:color="auto" w:fill="auto"/>
            <w:noWrap/>
            <w:vAlign w:val="bottom"/>
            <w:hideMark/>
          </w:tcPr>
          <w:p w14:paraId="175D805D" w14:textId="77777777" w:rsidR="00BF17EA" w:rsidRPr="00BF17EA" w:rsidRDefault="00BF17EA" w:rsidP="00BF17EA">
            <w:pPr>
              <w:jc w:val="right"/>
              <w:rPr>
                <w:rFonts w:ascii="Calibri" w:hAnsi="Calibri" w:cs="Calibri"/>
                <w:color w:val="000000"/>
                <w:sz w:val="22"/>
                <w:lang w:val="es-EC" w:eastAsia="es-EC"/>
              </w:rPr>
            </w:pPr>
            <w:r w:rsidRPr="00BF17EA">
              <w:rPr>
                <w:rFonts w:ascii="Calibri" w:hAnsi="Calibri" w:cs="Calibri"/>
                <w:color w:val="000000"/>
                <w:sz w:val="22"/>
                <w:lang w:val="es-EC" w:eastAsia="es-EC"/>
              </w:rPr>
              <w:t>2013</w:t>
            </w:r>
          </w:p>
        </w:tc>
        <w:tc>
          <w:tcPr>
            <w:tcW w:w="765" w:type="pct"/>
            <w:tcBorders>
              <w:top w:val="nil"/>
              <w:left w:val="nil"/>
              <w:bottom w:val="single" w:sz="4" w:space="0" w:color="auto"/>
              <w:right w:val="single" w:sz="4" w:space="0" w:color="auto"/>
            </w:tcBorders>
            <w:shd w:val="clear" w:color="auto" w:fill="auto"/>
            <w:hideMark/>
          </w:tcPr>
          <w:p w14:paraId="79123624" w14:textId="77777777" w:rsidR="00BF17EA" w:rsidRPr="00BF17EA" w:rsidRDefault="00BF17EA" w:rsidP="00BF17EA">
            <w:pPr>
              <w:rPr>
                <w:color w:val="000000"/>
                <w:sz w:val="18"/>
                <w:szCs w:val="18"/>
                <w:lang w:val="es-EC" w:eastAsia="es-EC"/>
              </w:rPr>
            </w:pPr>
            <w:r w:rsidRPr="00BF17EA">
              <w:rPr>
                <w:color w:val="000000"/>
                <w:sz w:val="18"/>
                <w:szCs w:val="18"/>
                <w:lang w:val="es-EC" w:eastAsia="es-EC"/>
              </w:rPr>
              <w:t>Nacional</w:t>
            </w:r>
          </w:p>
        </w:tc>
        <w:tc>
          <w:tcPr>
            <w:tcW w:w="578" w:type="pct"/>
            <w:tcBorders>
              <w:top w:val="nil"/>
              <w:left w:val="nil"/>
              <w:bottom w:val="single" w:sz="4" w:space="0" w:color="auto"/>
              <w:right w:val="single" w:sz="4" w:space="0" w:color="auto"/>
            </w:tcBorders>
            <w:shd w:val="clear" w:color="auto" w:fill="auto"/>
            <w:noWrap/>
            <w:vAlign w:val="center"/>
            <w:hideMark/>
          </w:tcPr>
          <w:p w14:paraId="4AB3F26C"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67,15%</w:t>
            </w:r>
          </w:p>
        </w:tc>
        <w:tc>
          <w:tcPr>
            <w:tcW w:w="853" w:type="pct"/>
            <w:tcBorders>
              <w:top w:val="nil"/>
              <w:left w:val="nil"/>
              <w:bottom w:val="single" w:sz="4" w:space="0" w:color="auto"/>
              <w:right w:val="single" w:sz="4" w:space="0" w:color="auto"/>
            </w:tcBorders>
            <w:shd w:val="clear" w:color="auto" w:fill="auto"/>
            <w:noWrap/>
            <w:vAlign w:val="center"/>
            <w:hideMark/>
          </w:tcPr>
          <w:p w14:paraId="7467F013"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65,34%</w:t>
            </w:r>
          </w:p>
        </w:tc>
        <w:tc>
          <w:tcPr>
            <w:tcW w:w="464" w:type="pct"/>
            <w:tcBorders>
              <w:top w:val="nil"/>
              <w:left w:val="nil"/>
              <w:bottom w:val="single" w:sz="4" w:space="0" w:color="auto"/>
              <w:right w:val="single" w:sz="4" w:space="0" w:color="auto"/>
            </w:tcBorders>
            <w:shd w:val="clear" w:color="auto" w:fill="auto"/>
            <w:noWrap/>
            <w:vAlign w:val="center"/>
            <w:hideMark/>
          </w:tcPr>
          <w:p w14:paraId="5271F6BF"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68,97%</w:t>
            </w:r>
          </w:p>
        </w:tc>
      </w:tr>
      <w:tr w:rsidR="00BF17EA" w:rsidRPr="00BF17EA" w14:paraId="5F776ACD" w14:textId="77777777" w:rsidTr="00BF17EA">
        <w:trPr>
          <w:trHeight w:val="288"/>
        </w:trPr>
        <w:tc>
          <w:tcPr>
            <w:tcW w:w="2340" w:type="pct"/>
            <w:tcBorders>
              <w:top w:val="nil"/>
              <w:left w:val="single" w:sz="4" w:space="0" w:color="auto"/>
              <w:bottom w:val="single" w:sz="4" w:space="0" w:color="auto"/>
              <w:right w:val="single" w:sz="4" w:space="0" w:color="auto"/>
            </w:tcBorders>
            <w:shd w:val="clear" w:color="auto" w:fill="auto"/>
            <w:noWrap/>
            <w:vAlign w:val="bottom"/>
            <w:hideMark/>
          </w:tcPr>
          <w:p w14:paraId="0ADE0A9B" w14:textId="77777777" w:rsidR="00BF17EA" w:rsidRPr="00BF17EA" w:rsidRDefault="00BF17EA" w:rsidP="00BF17EA">
            <w:pPr>
              <w:jc w:val="right"/>
              <w:rPr>
                <w:rFonts w:ascii="Calibri" w:hAnsi="Calibri" w:cs="Calibri"/>
                <w:color w:val="000000"/>
                <w:sz w:val="22"/>
                <w:lang w:val="es-EC" w:eastAsia="es-EC"/>
              </w:rPr>
            </w:pPr>
            <w:r w:rsidRPr="00BF17EA">
              <w:rPr>
                <w:rFonts w:ascii="Calibri" w:hAnsi="Calibri" w:cs="Calibri"/>
                <w:color w:val="000000"/>
                <w:sz w:val="22"/>
                <w:lang w:val="es-EC" w:eastAsia="es-EC"/>
              </w:rPr>
              <w:t>2013</w:t>
            </w:r>
          </w:p>
        </w:tc>
        <w:tc>
          <w:tcPr>
            <w:tcW w:w="765" w:type="pct"/>
            <w:tcBorders>
              <w:top w:val="nil"/>
              <w:left w:val="nil"/>
              <w:bottom w:val="single" w:sz="4" w:space="0" w:color="auto"/>
              <w:right w:val="single" w:sz="4" w:space="0" w:color="auto"/>
            </w:tcBorders>
            <w:shd w:val="clear" w:color="auto" w:fill="auto"/>
            <w:hideMark/>
          </w:tcPr>
          <w:p w14:paraId="03499363" w14:textId="77777777" w:rsidR="00BF17EA" w:rsidRPr="00BF17EA" w:rsidRDefault="00BF17EA" w:rsidP="00BF17EA">
            <w:pPr>
              <w:rPr>
                <w:color w:val="000000"/>
                <w:sz w:val="18"/>
                <w:szCs w:val="18"/>
                <w:lang w:val="es-EC" w:eastAsia="es-EC"/>
              </w:rPr>
            </w:pPr>
            <w:r w:rsidRPr="00BF17EA">
              <w:rPr>
                <w:color w:val="000000"/>
                <w:sz w:val="18"/>
                <w:szCs w:val="18"/>
                <w:lang w:val="es-EC" w:eastAsia="es-EC"/>
              </w:rPr>
              <w:t>Urbano</w:t>
            </w:r>
          </w:p>
        </w:tc>
        <w:tc>
          <w:tcPr>
            <w:tcW w:w="578" w:type="pct"/>
            <w:tcBorders>
              <w:top w:val="nil"/>
              <w:left w:val="nil"/>
              <w:bottom w:val="single" w:sz="4" w:space="0" w:color="auto"/>
              <w:right w:val="single" w:sz="4" w:space="0" w:color="auto"/>
            </w:tcBorders>
            <w:shd w:val="clear" w:color="auto" w:fill="auto"/>
            <w:noWrap/>
            <w:vAlign w:val="center"/>
            <w:hideMark/>
          </w:tcPr>
          <w:p w14:paraId="38A7DD7C"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72,69%</w:t>
            </w:r>
          </w:p>
        </w:tc>
        <w:tc>
          <w:tcPr>
            <w:tcW w:w="853" w:type="pct"/>
            <w:tcBorders>
              <w:top w:val="nil"/>
              <w:left w:val="nil"/>
              <w:bottom w:val="single" w:sz="4" w:space="0" w:color="auto"/>
              <w:right w:val="single" w:sz="4" w:space="0" w:color="auto"/>
            </w:tcBorders>
            <w:shd w:val="clear" w:color="auto" w:fill="auto"/>
            <w:noWrap/>
            <w:vAlign w:val="center"/>
            <w:hideMark/>
          </w:tcPr>
          <w:p w14:paraId="1AE8B172"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70,29%</w:t>
            </w:r>
          </w:p>
        </w:tc>
        <w:tc>
          <w:tcPr>
            <w:tcW w:w="464" w:type="pct"/>
            <w:tcBorders>
              <w:top w:val="nil"/>
              <w:left w:val="nil"/>
              <w:bottom w:val="single" w:sz="4" w:space="0" w:color="auto"/>
              <w:right w:val="single" w:sz="4" w:space="0" w:color="auto"/>
            </w:tcBorders>
            <w:shd w:val="clear" w:color="auto" w:fill="auto"/>
            <w:noWrap/>
            <w:vAlign w:val="center"/>
            <w:hideMark/>
          </w:tcPr>
          <w:p w14:paraId="6BEC3342"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75,09%</w:t>
            </w:r>
          </w:p>
        </w:tc>
      </w:tr>
      <w:tr w:rsidR="00BF17EA" w:rsidRPr="00BF17EA" w14:paraId="444DA136" w14:textId="77777777" w:rsidTr="00BF17EA">
        <w:trPr>
          <w:trHeight w:val="288"/>
        </w:trPr>
        <w:tc>
          <w:tcPr>
            <w:tcW w:w="2340" w:type="pct"/>
            <w:tcBorders>
              <w:top w:val="nil"/>
              <w:left w:val="single" w:sz="4" w:space="0" w:color="auto"/>
              <w:bottom w:val="single" w:sz="4" w:space="0" w:color="auto"/>
              <w:right w:val="single" w:sz="4" w:space="0" w:color="auto"/>
            </w:tcBorders>
            <w:shd w:val="clear" w:color="auto" w:fill="auto"/>
            <w:noWrap/>
            <w:vAlign w:val="bottom"/>
            <w:hideMark/>
          </w:tcPr>
          <w:p w14:paraId="0349362F" w14:textId="77777777" w:rsidR="00BF17EA" w:rsidRPr="00BF17EA" w:rsidRDefault="00BF17EA" w:rsidP="00BF17EA">
            <w:pPr>
              <w:jc w:val="right"/>
              <w:rPr>
                <w:rFonts w:ascii="Calibri" w:hAnsi="Calibri" w:cs="Calibri"/>
                <w:color w:val="000000"/>
                <w:sz w:val="22"/>
                <w:lang w:val="es-EC" w:eastAsia="es-EC"/>
              </w:rPr>
            </w:pPr>
            <w:r w:rsidRPr="00BF17EA">
              <w:rPr>
                <w:rFonts w:ascii="Calibri" w:hAnsi="Calibri" w:cs="Calibri"/>
                <w:color w:val="000000"/>
                <w:sz w:val="22"/>
                <w:lang w:val="es-EC" w:eastAsia="es-EC"/>
              </w:rPr>
              <w:t>2013</w:t>
            </w:r>
          </w:p>
        </w:tc>
        <w:tc>
          <w:tcPr>
            <w:tcW w:w="765" w:type="pct"/>
            <w:tcBorders>
              <w:top w:val="nil"/>
              <w:left w:val="nil"/>
              <w:bottom w:val="single" w:sz="4" w:space="0" w:color="auto"/>
              <w:right w:val="single" w:sz="4" w:space="0" w:color="auto"/>
            </w:tcBorders>
            <w:shd w:val="clear" w:color="auto" w:fill="auto"/>
            <w:hideMark/>
          </w:tcPr>
          <w:p w14:paraId="2AB05848" w14:textId="77777777" w:rsidR="00BF17EA" w:rsidRPr="00BF17EA" w:rsidRDefault="00BF17EA" w:rsidP="00BF17EA">
            <w:pPr>
              <w:rPr>
                <w:color w:val="000000"/>
                <w:sz w:val="18"/>
                <w:szCs w:val="18"/>
                <w:lang w:val="es-EC" w:eastAsia="es-EC"/>
              </w:rPr>
            </w:pPr>
            <w:r w:rsidRPr="00BF17EA">
              <w:rPr>
                <w:color w:val="000000"/>
                <w:sz w:val="18"/>
                <w:szCs w:val="18"/>
                <w:lang w:val="es-EC" w:eastAsia="es-EC"/>
              </w:rPr>
              <w:t>Rural</w:t>
            </w:r>
          </w:p>
        </w:tc>
        <w:tc>
          <w:tcPr>
            <w:tcW w:w="578" w:type="pct"/>
            <w:tcBorders>
              <w:top w:val="nil"/>
              <w:left w:val="nil"/>
              <w:bottom w:val="single" w:sz="4" w:space="0" w:color="auto"/>
              <w:right w:val="single" w:sz="4" w:space="0" w:color="auto"/>
            </w:tcBorders>
            <w:shd w:val="clear" w:color="auto" w:fill="auto"/>
            <w:noWrap/>
            <w:vAlign w:val="center"/>
            <w:hideMark/>
          </w:tcPr>
          <w:p w14:paraId="4A378645"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57,32%</w:t>
            </w:r>
          </w:p>
        </w:tc>
        <w:tc>
          <w:tcPr>
            <w:tcW w:w="853" w:type="pct"/>
            <w:tcBorders>
              <w:top w:val="nil"/>
              <w:left w:val="nil"/>
              <w:bottom w:val="single" w:sz="4" w:space="0" w:color="auto"/>
              <w:right w:val="single" w:sz="4" w:space="0" w:color="auto"/>
            </w:tcBorders>
            <w:shd w:val="clear" w:color="auto" w:fill="auto"/>
            <w:noWrap/>
            <w:vAlign w:val="center"/>
            <w:hideMark/>
          </w:tcPr>
          <w:p w14:paraId="4F26D3D1"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54,69%</w:t>
            </w:r>
          </w:p>
        </w:tc>
        <w:tc>
          <w:tcPr>
            <w:tcW w:w="464" w:type="pct"/>
            <w:tcBorders>
              <w:top w:val="nil"/>
              <w:left w:val="nil"/>
              <w:bottom w:val="single" w:sz="4" w:space="0" w:color="auto"/>
              <w:right w:val="single" w:sz="4" w:space="0" w:color="auto"/>
            </w:tcBorders>
            <w:shd w:val="clear" w:color="auto" w:fill="auto"/>
            <w:noWrap/>
            <w:vAlign w:val="center"/>
            <w:hideMark/>
          </w:tcPr>
          <w:p w14:paraId="1F98CF18"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59,96%</w:t>
            </w:r>
          </w:p>
        </w:tc>
      </w:tr>
      <w:tr w:rsidR="00BF17EA" w:rsidRPr="00BF17EA" w14:paraId="05D02A76" w14:textId="77777777" w:rsidTr="00BF17EA">
        <w:trPr>
          <w:trHeight w:val="288"/>
        </w:trPr>
        <w:tc>
          <w:tcPr>
            <w:tcW w:w="2340" w:type="pct"/>
            <w:tcBorders>
              <w:top w:val="nil"/>
              <w:left w:val="single" w:sz="4" w:space="0" w:color="auto"/>
              <w:bottom w:val="single" w:sz="4" w:space="0" w:color="auto"/>
              <w:right w:val="single" w:sz="4" w:space="0" w:color="auto"/>
            </w:tcBorders>
            <w:shd w:val="clear" w:color="auto" w:fill="auto"/>
            <w:noWrap/>
            <w:vAlign w:val="bottom"/>
            <w:hideMark/>
          </w:tcPr>
          <w:p w14:paraId="712E781F" w14:textId="77777777" w:rsidR="00BF17EA" w:rsidRPr="00BF17EA" w:rsidRDefault="00BF17EA" w:rsidP="00BF17EA">
            <w:pPr>
              <w:jc w:val="right"/>
              <w:rPr>
                <w:rFonts w:ascii="Calibri" w:hAnsi="Calibri" w:cs="Calibri"/>
                <w:color w:val="000000"/>
                <w:sz w:val="22"/>
                <w:lang w:val="es-EC" w:eastAsia="es-EC"/>
              </w:rPr>
            </w:pPr>
            <w:r w:rsidRPr="00BF17EA">
              <w:rPr>
                <w:rFonts w:ascii="Calibri" w:hAnsi="Calibri" w:cs="Calibri"/>
                <w:color w:val="000000"/>
                <w:sz w:val="22"/>
                <w:lang w:val="es-EC" w:eastAsia="es-EC"/>
              </w:rPr>
              <w:t>2014</w:t>
            </w:r>
          </w:p>
        </w:tc>
        <w:tc>
          <w:tcPr>
            <w:tcW w:w="765" w:type="pct"/>
            <w:tcBorders>
              <w:top w:val="nil"/>
              <w:left w:val="nil"/>
              <w:bottom w:val="single" w:sz="4" w:space="0" w:color="auto"/>
              <w:right w:val="single" w:sz="4" w:space="0" w:color="auto"/>
            </w:tcBorders>
            <w:shd w:val="clear" w:color="auto" w:fill="auto"/>
            <w:hideMark/>
          </w:tcPr>
          <w:p w14:paraId="1EC31F7F" w14:textId="77777777" w:rsidR="00BF17EA" w:rsidRPr="00BF17EA" w:rsidRDefault="00BF17EA" w:rsidP="00BF17EA">
            <w:pPr>
              <w:rPr>
                <w:color w:val="000000"/>
                <w:sz w:val="18"/>
                <w:szCs w:val="18"/>
                <w:lang w:val="es-EC" w:eastAsia="es-EC"/>
              </w:rPr>
            </w:pPr>
            <w:r w:rsidRPr="00BF17EA">
              <w:rPr>
                <w:color w:val="000000"/>
                <w:sz w:val="18"/>
                <w:szCs w:val="18"/>
                <w:lang w:val="es-EC" w:eastAsia="es-EC"/>
              </w:rPr>
              <w:t>Nacional</w:t>
            </w:r>
          </w:p>
        </w:tc>
        <w:tc>
          <w:tcPr>
            <w:tcW w:w="578" w:type="pct"/>
            <w:tcBorders>
              <w:top w:val="nil"/>
              <w:left w:val="nil"/>
              <w:bottom w:val="single" w:sz="4" w:space="0" w:color="auto"/>
              <w:right w:val="single" w:sz="4" w:space="0" w:color="auto"/>
            </w:tcBorders>
            <w:shd w:val="clear" w:color="auto" w:fill="auto"/>
            <w:noWrap/>
            <w:vAlign w:val="center"/>
            <w:hideMark/>
          </w:tcPr>
          <w:p w14:paraId="3E9C03B5"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65,87%</w:t>
            </w:r>
          </w:p>
        </w:tc>
        <w:tc>
          <w:tcPr>
            <w:tcW w:w="853" w:type="pct"/>
            <w:tcBorders>
              <w:top w:val="nil"/>
              <w:left w:val="nil"/>
              <w:bottom w:val="single" w:sz="4" w:space="0" w:color="auto"/>
              <w:right w:val="single" w:sz="4" w:space="0" w:color="auto"/>
            </w:tcBorders>
            <w:shd w:val="clear" w:color="auto" w:fill="auto"/>
            <w:noWrap/>
            <w:vAlign w:val="center"/>
            <w:hideMark/>
          </w:tcPr>
          <w:p w14:paraId="024715EB"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63,86%</w:t>
            </w:r>
          </w:p>
        </w:tc>
        <w:tc>
          <w:tcPr>
            <w:tcW w:w="464" w:type="pct"/>
            <w:tcBorders>
              <w:top w:val="nil"/>
              <w:left w:val="nil"/>
              <w:bottom w:val="single" w:sz="4" w:space="0" w:color="auto"/>
              <w:right w:val="single" w:sz="4" w:space="0" w:color="auto"/>
            </w:tcBorders>
            <w:shd w:val="clear" w:color="auto" w:fill="auto"/>
            <w:noWrap/>
            <w:vAlign w:val="center"/>
            <w:hideMark/>
          </w:tcPr>
          <w:p w14:paraId="7C207FB5"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67,89%</w:t>
            </w:r>
          </w:p>
        </w:tc>
      </w:tr>
      <w:tr w:rsidR="00BF17EA" w:rsidRPr="00BF17EA" w14:paraId="5C60AEEC" w14:textId="77777777" w:rsidTr="00BF17EA">
        <w:trPr>
          <w:trHeight w:val="288"/>
        </w:trPr>
        <w:tc>
          <w:tcPr>
            <w:tcW w:w="2340" w:type="pct"/>
            <w:tcBorders>
              <w:top w:val="nil"/>
              <w:left w:val="single" w:sz="4" w:space="0" w:color="auto"/>
              <w:bottom w:val="single" w:sz="4" w:space="0" w:color="auto"/>
              <w:right w:val="single" w:sz="4" w:space="0" w:color="auto"/>
            </w:tcBorders>
            <w:shd w:val="clear" w:color="auto" w:fill="auto"/>
            <w:noWrap/>
            <w:vAlign w:val="bottom"/>
            <w:hideMark/>
          </w:tcPr>
          <w:p w14:paraId="1DF9A40C" w14:textId="77777777" w:rsidR="00BF17EA" w:rsidRPr="00BF17EA" w:rsidRDefault="00BF17EA" w:rsidP="00BF17EA">
            <w:pPr>
              <w:jc w:val="right"/>
              <w:rPr>
                <w:rFonts w:ascii="Calibri" w:hAnsi="Calibri" w:cs="Calibri"/>
                <w:color w:val="000000"/>
                <w:sz w:val="22"/>
                <w:lang w:val="es-EC" w:eastAsia="es-EC"/>
              </w:rPr>
            </w:pPr>
            <w:r w:rsidRPr="00BF17EA">
              <w:rPr>
                <w:rFonts w:ascii="Calibri" w:hAnsi="Calibri" w:cs="Calibri"/>
                <w:color w:val="000000"/>
                <w:sz w:val="22"/>
                <w:lang w:val="es-EC" w:eastAsia="es-EC"/>
              </w:rPr>
              <w:t>2014</w:t>
            </w:r>
          </w:p>
        </w:tc>
        <w:tc>
          <w:tcPr>
            <w:tcW w:w="765" w:type="pct"/>
            <w:tcBorders>
              <w:top w:val="nil"/>
              <w:left w:val="nil"/>
              <w:bottom w:val="single" w:sz="4" w:space="0" w:color="auto"/>
              <w:right w:val="single" w:sz="4" w:space="0" w:color="auto"/>
            </w:tcBorders>
            <w:shd w:val="clear" w:color="auto" w:fill="auto"/>
            <w:hideMark/>
          </w:tcPr>
          <w:p w14:paraId="0D171629" w14:textId="77777777" w:rsidR="00BF17EA" w:rsidRPr="00BF17EA" w:rsidRDefault="00BF17EA" w:rsidP="00BF17EA">
            <w:pPr>
              <w:rPr>
                <w:color w:val="000000"/>
                <w:sz w:val="18"/>
                <w:szCs w:val="18"/>
                <w:lang w:val="es-EC" w:eastAsia="es-EC"/>
              </w:rPr>
            </w:pPr>
            <w:r w:rsidRPr="00BF17EA">
              <w:rPr>
                <w:color w:val="000000"/>
                <w:sz w:val="18"/>
                <w:szCs w:val="18"/>
                <w:lang w:val="es-EC" w:eastAsia="es-EC"/>
              </w:rPr>
              <w:t>Urbano</w:t>
            </w:r>
          </w:p>
        </w:tc>
        <w:tc>
          <w:tcPr>
            <w:tcW w:w="578" w:type="pct"/>
            <w:tcBorders>
              <w:top w:val="nil"/>
              <w:left w:val="nil"/>
              <w:bottom w:val="single" w:sz="4" w:space="0" w:color="auto"/>
              <w:right w:val="single" w:sz="4" w:space="0" w:color="auto"/>
            </w:tcBorders>
            <w:shd w:val="clear" w:color="auto" w:fill="auto"/>
            <w:noWrap/>
            <w:vAlign w:val="center"/>
            <w:hideMark/>
          </w:tcPr>
          <w:p w14:paraId="49B9E668"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70,68%</w:t>
            </w:r>
          </w:p>
        </w:tc>
        <w:tc>
          <w:tcPr>
            <w:tcW w:w="853" w:type="pct"/>
            <w:tcBorders>
              <w:top w:val="nil"/>
              <w:left w:val="nil"/>
              <w:bottom w:val="single" w:sz="4" w:space="0" w:color="auto"/>
              <w:right w:val="single" w:sz="4" w:space="0" w:color="auto"/>
            </w:tcBorders>
            <w:shd w:val="clear" w:color="auto" w:fill="auto"/>
            <w:noWrap/>
            <w:vAlign w:val="center"/>
            <w:hideMark/>
          </w:tcPr>
          <w:p w14:paraId="7BC8F081"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67,99%</w:t>
            </w:r>
          </w:p>
        </w:tc>
        <w:tc>
          <w:tcPr>
            <w:tcW w:w="464" w:type="pct"/>
            <w:tcBorders>
              <w:top w:val="nil"/>
              <w:left w:val="nil"/>
              <w:bottom w:val="single" w:sz="4" w:space="0" w:color="auto"/>
              <w:right w:val="single" w:sz="4" w:space="0" w:color="auto"/>
            </w:tcBorders>
            <w:shd w:val="clear" w:color="auto" w:fill="auto"/>
            <w:noWrap/>
            <w:vAlign w:val="center"/>
            <w:hideMark/>
          </w:tcPr>
          <w:p w14:paraId="66BF8510"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73,37%</w:t>
            </w:r>
          </w:p>
        </w:tc>
      </w:tr>
      <w:tr w:rsidR="00BF17EA" w:rsidRPr="00BF17EA" w14:paraId="1E4B171B" w14:textId="77777777" w:rsidTr="00BF17EA">
        <w:trPr>
          <w:trHeight w:val="288"/>
        </w:trPr>
        <w:tc>
          <w:tcPr>
            <w:tcW w:w="2340" w:type="pct"/>
            <w:tcBorders>
              <w:top w:val="nil"/>
              <w:left w:val="single" w:sz="4" w:space="0" w:color="auto"/>
              <w:bottom w:val="single" w:sz="4" w:space="0" w:color="auto"/>
              <w:right w:val="single" w:sz="4" w:space="0" w:color="auto"/>
            </w:tcBorders>
            <w:shd w:val="clear" w:color="auto" w:fill="auto"/>
            <w:noWrap/>
            <w:vAlign w:val="bottom"/>
            <w:hideMark/>
          </w:tcPr>
          <w:p w14:paraId="04237419" w14:textId="77777777" w:rsidR="00BF17EA" w:rsidRPr="00BF17EA" w:rsidRDefault="00BF17EA" w:rsidP="00BF17EA">
            <w:pPr>
              <w:jc w:val="right"/>
              <w:rPr>
                <w:rFonts w:ascii="Calibri" w:hAnsi="Calibri" w:cs="Calibri"/>
                <w:color w:val="000000"/>
                <w:sz w:val="22"/>
                <w:lang w:val="es-EC" w:eastAsia="es-EC"/>
              </w:rPr>
            </w:pPr>
            <w:r w:rsidRPr="00BF17EA">
              <w:rPr>
                <w:rFonts w:ascii="Calibri" w:hAnsi="Calibri" w:cs="Calibri"/>
                <w:color w:val="000000"/>
                <w:sz w:val="22"/>
                <w:lang w:val="es-EC" w:eastAsia="es-EC"/>
              </w:rPr>
              <w:t>2014</w:t>
            </w:r>
          </w:p>
        </w:tc>
        <w:tc>
          <w:tcPr>
            <w:tcW w:w="765" w:type="pct"/>
            <w:tcBorders>
              <w:top w:val="nil"/>
              <w:left w:val="nil"/>
              <w:bottom w:val="single" w:sz="4" w:space="0" w:color="auto"/>
              <w:right w:val="single" w:sz="4" w:space="0" w:color="auto"/>
            </w:tcBorders>
            <w:shd w:val="clear" w:color="auto" w:fill="auto"/>
            <w:hideMark/>
          </w:tcPr>
          <w:p w14:paraId="5F2986D2" w14:textId="77777777" w:rsidR="00BF17EA" w:rsidRPr="00BF17EA" w:rsidRDefault="00BF17EA" w:rsidP="00BF17EA">
            <w:pPr>
              <w:rPr>
                <w:color w:val="000000"/>
                <w:sz w:val="18"/>
                <w:szCs w:val="18"/>
                <w:lang w:val="es-EC" w:eastAsia="es-EC"/>
              </w:rPr>
            </w:pPr>
            <w:r w:rsidRPr="00BF17EA">
              <w:rPr>
                <w:color w:val="000000"/>
                <w:sz w:val="18"/>
                <w:szCs w:val="18"/>
                <w:lang w:val="es-EC" w:eastAsia="es-EC"/>
              </w:rPr>
              <w:t>Rural</w:t>
            </w:r>
          </w:p>
        </w:tc>
        <w:tc>
          <w:tcPr>
            <w:tcW w:w="578" w:type="pct"/>
            <w:tcBorders>
              <w:top w:val="nil"/>
              <w:left w:val="nil"/>
              <w:bottom w:val="single" w:sz="4" w:space="0" w:color="auto"/>
              <w:right w:val="single" w:sz="4" w:space="0" w:color="auto"/>
            </w:tcBorders>
            <w:shd w:val="clear" w:color="auto" w:fill="auto"/>
            <w:noWrap/>
            <w:vAlign w:val="center"/>
            <w:hideMark/>
          </w:tcPr>
          <w:p w14:paraId="572618C7"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57,16%</w:t>
            </w:r>
          </w:p>
        </w:tc>
        <w:tc>
          <w:tcPr>
            <w:tcW w:w="853" w:type="pct"/>
            <w:tcBorders>
              <w:top w:val="nil"/>
              <w:left w:val="nil"/>
              <w:bottom w:val="single" w:sz="4" w:space="0" w:color="auto"/>
              <w:right w:val="single" w:sz="4" w:space="0" w:color="auto"/>
            </w:tcBorders>
            <w:shd w:val="clear" w:color="auto" w:fill="auto"/>
            <w:noWrap/>
            <w:vAlign w:val="center"/>
            <w:hideMark/>
          </w:tcPr>
          <w:p w14:paraId="6B91791C"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54,17%</w:t>
            </w:r>
          </w:p>
        </w:tc>
        <w:tc>
          <w:tcPr>
            <w:tcW w:w="464" w:type="pct"/>
            <w:tcBorders>
              <w:top w:val="nil"/>
              <w:left w:val="nil"/>
              <w:bottom w:val="single" w:sz="4" w:space="0" w:color="auto"/>
              <w:right w:val="single" w:sz="4" w:space="0" w:color="auto"/>
            </w:tcBorders>
            <w:shd w:val="clear" w:color="auto" w:fill="auto"/>
            <w:noWrap/>
            <w:vAlign w:val="center"/>
            <w:hideMark/>
          </w:tcPr>
          <w:p w14:paraId="46E019D0"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60,15%</w:t>
            </w:r>
          </w:p>
        </w:tc>
      </w:tr>
      <w:tr w:rsidR="00BF17EA" w:rsidRPr="00BF17EA" w14:paraId="4A8E4582" w14:textId="77777777" w:rsidTr="00BF17EA">
        <w:trPr>
          <w:trHeight w:val="288"/>
        </w:trPr>
        <w:tc>
          <w:tcPr>
            <w:tcW w:w="2340" w:type="pct"/>
            <w:tcBorders>
              <w:top w:val="nil"/>
              <w:left w:val="single" w:sz="4" w:space="0" w:color="auto"/>
              <w:bottom w:val="single" w:sz="4" w:space="0" w:color="auto"/>
              <w:right w:val="single" w:sz="4" w:space="0" w:color="auto"/>
            </w:tcBorders>
            <w:shd w:val="clear" w:color="auto" w:fill="auto"/>
            <w:noWrap/>
            <w:vAlign w:val="bottom"/>
            <w:hideMark/>
          </w:tcPr>
          <w:p w14:paraId="41C238C8" w14:textId="77777777" w:rsidR="00BF17EA" w:rsidRPr="00BF17EA" w:rsidRDefault="00BF17EA" w:rsidP="00BF17EA">
            <w:pPr>
              <w:jc w:val="right"/>
              <w:rPr>
                <w:rFonts w:ascii="Calibri" w:hAnsi="Calibri" w:cs="Calibri"/>
                <w:color w:val="000000"/>
                <w:sz w:val="22"/>
                <w:lang w:val="es-EC" w:eastAsia="es-EC"/>
              </w:rPr>
            </w:pPr>
            <w:r w:rsidRPr="00BF17EA">
              <w:rPr>
                <w:rFonts w:ascii="Calibri" w:hAnsi="Calibri" w:cs="Calibri"/>
                <w:color w:val="000000"/>
                <w:sz w:val="22"/>
                <w:lang w:val="es-EC" w:eastAsia="es-EC"/>
              </w:rPr>
              <w:t>2015</w:t>
            </w:r>
          </w:p>
        </w:tc>
        <w:tc>
          <w:tcPr>
            <w:tcW w:w="765" w:type="pct"/>
            <w:tcBorders>
              <w:top w:val="nil"/>
              <w:left w:val="nil"/>
              <w:bottom w:val="single" w:sz="4" w:space="0" w:color="auto"/>
              <w:right w:val="single" w:sz="4" w:space="0" w:color="auto"/>
            </w:tcBorders>
            <w:shd w:val="clear" w:color="auto" w:fill="auto"/>
            <w:hideMark/>
          </w:tcPr>
          <w:p w14:paraId="53091F8E" w14:textId="77777777" w:rsidR="00BF17EA" w:rsidRPr="00BF17EA" w:rsidRDefault="00BF17EA" w:rsidP="00BF17EA">
            <w:pPr>
              <w:rPr>
                <w:color w:val="000000"/>
                <w:sz w:val="18"/>
                <w:szCs w:val="18"/>
                <w:lang w:val="es-EC" w:eastAsia="es-EC"/>
              </w:rPr>
            </w:pPr>
            <w:r w:rsidRPr="00BF17EA">
              <w:rPr>
                <w:color w:val="000000"/>
                <w:sz w:val="18"/>
                <w:szCs w:val="18"/>
                <w:lang w:val="es-EC" w:eastAsia="es-EC"/>
              </w:rPr>
              <w:t>Nacional</w:t>
            </w:r>
          </w:p>
        </w:tc>
        <w:tc>
          <w:tcPr>
            <w:tcW w:w="578" w:type="pct"/>
            <w:tcBorders>
              <w:top w:val="nil"/>
              <w:left w:val="nil"/>
              <w:bottom w:val="single" w:sz="4" w:space="0" w:color="auto"/>
              <w:right w:val="single" w:sz="4" w:space="0" w:color="auto"/>
            </w:tcBorders>
            <w:shd w:val="clear" w:color="auto" w:fill="auto"/>
            <w:noWrap/>
            <w:vAlign w:val="center"/>
            <w:hideMark/>
          </w:tcPr>
          <w:p w14:paraId="200C6EB1"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68,93%</w:t>
            </w:r>
          </w:p>
        </w:tc>
        <w:tc>
          <w:tcPr>
            <w:tcW w:w="853" w:type="pct"/>
            <w:tcBorders>
              <w:top w:val="nil"/>
              <w:left w:val="nil"/>
              <w:bottom w:val="single" w:sz="4" w:space="0" w:color="auto"/>
              <w:right w:val="single" w:sz="4" w:space="0" w:color="auto"/>
            </w:tcBorders>
            <w:shd w:val="clear" w:color="auto" w:fill="auto"/>
            <w:noWrap/>
            <w:vAlign w:val="center"/>
            <w:hideMark/>
          </w:tcPr>
          <w:p w14:paraId="17FF498E"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67,12%</w:t>
            </w:r>
          </w:p>
        </w:tc>
        <w:tc>
          <w:tcPr>
            <w:tcW w:w="464" w:type="pct"/>
            <w:tcBorders>
              <w:top w:val="nil"/>
              <w:left w:val="nil"/>
              <w:bottom w:val="single" w:sz="4" w:space="0" w:color="auto"/>
              <w:right w:val="single" w:sz="4" w:space="0" w:color="auto"/>
            </w:tcBorders>
            <w:shd w:val="clear" w:color="auto" w:fill="auto"/>
            <w:noWrap/>
            <w:vAlign w:val="center"/>
            <w:hideMark/>
          </w:tcPr>
          <w:p w14:paraId="37B58A7A"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70,74%</w:t>
            </w:r>
          </w:p>
        </w:tc>
      </w:tr>
      <w:tr w:rsidR="00BF17EA" w:rsidRPr="00BF17EA" w14:paraId="47DB8308" w14:textId="77777777" w:rsidTr="00BF17EA">
        <w:trPr>
          <w:trHeight w:val="288"/>
        </w:trPr>
        <w:tc>
          <w:tcPr>
            <w:tcW w:w="2340" w:type="pct"/>
            <w:tcBorders>
              <w:top w:val="nil"/>
              <w:left w:val="single" w:sz="4" w:space="0" w:color="auto"/>
              <w:bottom w:val="single" w:sz="4" w:space="0" w:color="auto"/>
              <w:right w:val="single" w:sz="4" w:space="0" w:color="auto"/>
            </w:tcBorders>
            <w:shd w:val="clear" w:color="auto" w:fill="auto"/>
            <w:noWrap/>
            <w:vAlign w:val="bottom"/>
            <w:hideMark/>
          </w:tcPr>
          <w:p w14:paraId="4F0D683D" w14:textId="77777777" w:rsidR="00BF17EA" w:rsidRPr="00BF17EA" w:rsidRDefault="00BF17EA" w:rsidP="00BF17EA">
            <w:pPr>
              <w:jc w:val="right"/>
              <w:rPr>
                <w:rFonts w:ascii="Calibri" w:hAnsi="Calibri" w:cs="Calibri"/>
                <w:color w:val="000000"/>
                <w:sz w:val="22"/>
                <w:lang w:val="es-EC" w:eastAsia="es-EC"/>
              </w:rPr>
            </w:pPr>
            <w:r w:rsidRPr="00BF17EA">
              <w:rPr>
                <w:rFonts w:ascii="Calibri" w:hAnsi="Calibri" w:cs="Calibri"/>
                <w:color w:val="000000"/>
                <w:sz w:val="22"/>
                <w:lang w:val="es-EC" w:eastAsia="es-EC"/>
              </w:rPr>
              <w:t>2015</w:t>
            </w:r>
          </w:p>
        </w:tc>
        <w:tc>
          <w:tcPr>
            <w:tcW w:w="765" w:type="pct"/>
            <w:tcBorders>
              <w:top w:val="nil"/>
              <w:left w:val="nil"/>
              <w:bottom w:val="single" w:sz="4" w:space="0" w:color="auto"/>
              <w:right w:val="single" w:sz="4" w:space="0" w:color="auto"/>
            </w:tcBorders>
            <w:shd w:val="clear" w:color="auto" w:fill="auto"/>
            <w:hideMark/>
          </w:tcPr>
          <w:p w14:paraId="5064C819" w14:textId="77777777" w:rsidR="00BF17EA" w:rsidRPr="00BF17EA" w:rsidRDefault="00BF17EA" w:rsidP="00BF17EA">
            <w:pPr>
              <w:rPr>
                <w:color w:val="000000"/>
                <w:sz w:val="18"/>
                <w:szCs w:val="18"/>
                <w:lang w:val="es-EC" w:eastAsia="es-EC"/>
              </w:rPr>
            </w:pPr>
            <w:r w:rsidRPr="00BF17EA">
              <w:rPr>
                <w:color w:val="000000"/>
                <w:sz w:val="18"/>
                <w:szCs w:val="18"/>
                <w:lang w:val="es-EC" w:eastAsia="es-EC"/>
              </w:rPr>
              <w:t>Urbano</w:t>
            </w:r>
          </w:p>
        </w:tc>
        <w:tc>
          <w:tcPr>
            <w:tcW w:w="578" w:type="pct"/>
            <w:tcBorders>
              <w:top w:val="nil"/>
              <w:left w:val="nil"/>
              <w:bottom w:val="single" w:sz="4" w:space="0" w:color="auto"/>
              <w:right w:val="single" w:sz="4" w:space="0" w:color="auto"/>
            </w:tcBorders>
            <w:shd w:val="clear" w:color="auto" w:fill="auto"/>
            <w:noWrap/>
            <w:vAlign w:val="center"/>
            <w:hideMark/>
          </w:tcPr>
          <w:p w14:paraId="455D3C0D"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74,10%</w:t>
            </w:r>
          </w:p>
        </w:tc>
        <w:tc>
          <w:tcPr>
            <w:tcW w:w="853" w:type="pct"/>
            <w:tcBorders>
              <w:top w:val="nil"/>
              <w:left w:val="nil"/>
              <w:bottom w:val="single" w:sz="4" w:space="0" w:color="auto"/>
              <w:right w:val="single" w:sz="4" w:space="0" w:color="auto"/>
            </w:tcBorders>
            <w:shd w:val="clear" w:color="auto" w:fill="auto"/>
            <w:noWrap/>
            <w:vAlign w:val="center"/>
            <w:hideMark/>
          </w:tcPr>
          <w:p w14:paraId="24D597D0"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71,78%</w:t>
            </w:r>
          </w:p>
        </w:tc>
        <w:tc>
          <w:tcPr>
            <w:tcW w:w="464" w:type="pct"/>
            <w:tcBorders>
              <w:top w:val="nil"/>
              <w:left w:val="nil"/>
              <w:bottom w:val="single" w:sz="4" w:space="0" w:color="auto"/>
              <w:right w:val="single" w:sz="4" w:space="0" w:color="auto"/>
            </w:tcBorders>
            <w:shd w:val="clear" w:color="auto" w:fill="auto"/>
            <w:noWrap/>
            <w:vAlign w:val="center"/>
            <w:hideMark/>
          </w:tcPr>
          <w:p w14:paraId="312DDF47"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76,41%</w:t>
            </w:r>
          </w:p>
        </w:tc>
      </w:tr>
      <w:tr w:rsidR="00BF17EA" w:rsidRPr="00BF17EA" w14:paraId="57883D02" w14:textId="77777777" w:rsidTr="00BF17EA">
        <w:trPr>
          <w:trHeight w:val="288"/>
        </w:trPr>
        <w:tc>
          <w:tcPr>
            <w:tcW w:w="2340" w:type="pct"/>
            <w:tcBorders>
              <w:top w:val="nil"/>
              <w:left w:val="single" w:sz="4" w:space="0" w:color="auto"/>
              <w:bottom w:val="single" w:sz="4" w:space="0" w:color="auto"/>
              <w:right w:val="single" w:sz="4" w:space="0" w:color="auto"/>
            </w:tcBorders>
            <w:shd w:val="clear" w:color="auto" w:fill="auto"/>
            <w:noWrap/>
            <w:vAlign w:val="bottom"/>
            <w:hideMark/>
          </w:tcPr>
          <w:p w14:paraId="4B3E9462" w14:textId="77777777" w:rsidR="00BF17EA" w:rsidRPr="00BF17EA" w:rsidRDefault="00BF17EA" w:rsidP="00BF17EA">
            <w:pPr>
              <w:jc w:val="right"/>
              <w:rPr>
                <w:rFonts w:ascii="Calibri" w:hAnsi="Calibri" w:cs="Calibri"/>
                <w:color w:val="000000"/>
                <w:sz w:val="22"/>
                <w:lang w:val="es-EC" w:eastAsia="es-EC"/>
              </w:rPr>
            </w:pPr>
            <w:r w:rsidRPr="00BF17EA">
              <w:rPr>
                <w:rFonts w:ascii="Calibri" w:hAnsi="Calibri" w:cs="Calibri"/>
                <w:color w:val="000000"/>
                <w:sz w:val="22"/>
                <w:lang w:val="es-EC" w:eastAsia="es-EC"/>
              </w:rPr>
              <w:t>2015</w:t>
            </w:r>
          </w:p>
        </w:tc>
        <w:tc>
          <w:tcPr>
            <w:tcW w:w="765" w:type="pct"/>
            <w:tcBorders>
              <w:top w:val="nil"/>
              <w:left w:val="nil"/>
              <w:bottom w:val="single" w:sz="4" w:space="0" w:color="auto"/>
              <w:right w:val="single" w:sz="4" w:space="0" w:color="auto"/>
            </w:tcBorders>
            <w:shd w:val="clear" w:color="auto" w:fill="auto"/>
            <w:hideMark/>
          </w:tcPr>
          <w:p w14:paraId="3ACF6292" w14:textId="77777777" w:rsidR="00BF17EA" w:rsidRPr="00BF17EA" w:rsidRDefault="00BF17EA" w:rsidP="00BF17EA">
            <w:pPr>
              <w:rPr>
                <w:color w:val="000000"/>
                <w:sz w:val="18"/>
                <w:szCs w:val="18"/>
                <w:lang w:val="es-EC" w:eastAsia="es-EC"/>
              </w:rPr>
            </w:pPr>
            <w:r w:rsidRPr="00BF17EA">
              <w:rPr>
                <w:color w:val="000000"/>
                <w:sz w:val="18"/>
                <w:szCs w:val="18"/>
                <w:lang w:val="es-EC" w:eastAsia="es-EC"/>
              </w:rPr>
              <w:t>Rural</w:t>
            </w:r>
          </w:p>
        </w:tc>
        <w:tc>
          <w:tcPr>
            <w:tcW w:w="578" w:type="pct"/>
            <w:tcBorders>
              <w:top w:val="nil"/>
              <w:left w:val="nil"/>
              <w:bottom w:val="single" w:sz="4" w:space="0" w:color="auto"/>
              <w:right w:val="single" w:sz="4" w:space="0" w:color="auto"/>
            </w:tcBorders>
            <w:shd w:val="clear" w:color="auto" w:fill="auto"/>
            <w:noWrap/>
            <w:vAlign w:val="center"/>
            <w:hideMark/>
          </w:tcPr>
          <w:p w14:paraId="41055541"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59,28%</w:t>
            </w:r>
          </w:p>
        </w:tc>
        <w:tc>
          <w:tcPr>
            <w:tcW w:w="853" w:type="pct"/>
            <w:tcBorders>
              <w:top w:val="nil"/>
              <w:left w:val="nil"/>
              <w:bottom w:val="single" w:sz="4" w:space="0" w:color="auto"/>
              <w:right w:val="single" w:sz="4" w:space="0" w:color="auto"/>
            </w:tcBorders>
            <w:shd w:val="clear" w:color="auto" w:fill="auto"/>
            <w:noWrap/>
            <w:vAlign w:val="center"/>
            <w:hideMark/>
          </w:tcPr>
          <w:p w14:paraId="04A46CC4"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56,49%</w:t>
            </w:r>
          </w:p>
        </w:tc>
        <w:tc>
          <w:tcPr>
            <w:tcW w:w="464" w:type="pct"/>
            <w:tcBorders>
              <w:top w:val="nil"/>
              <w:left w:val="nil"/>
              <w:bottom w:val="single" w:sz="4" w:space="0" w:color="auto"/>
              <w:right w:val="single" w:sz="4" w:space="0" w:color="auto"/>
            </w:tcBorders>
            <w:shd w:val="clear" w:color="auto" w:fill="auto"/>
            <w:noWrap/>
            <w:vAlign w:val="center"/>
            <w:hideMark/>
          </w:tcPr>
          <w:p w14:paraId="32ED5FFD"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62,07%</w:t>
            </w:r>
          </w:p>
        </w:tc>
      </w:tr>
      <w:tr w:rsidR="00BF17EA" w:rsidRPr="00BF17EA" w14:paraId="32D45CEB" w14:textId="77777777" w:rsidTr="00BF17EA">
        <w:trPr>
          <w:trHeight w:val="288"/>
        </w:trPr>
        <w:tc>
          <w:tcPr>
            <w:tcW w:w="2340" w:type="pct"/>
            <w:tcBorders>
              <w:top w:val="nil"/>
              <w:left w:val="single" w:sz="4" w:space="0" w:color="auto"/>
              <w:bottom w:val="single" w:sz="4" w:space="0" w:color="auto"/>
              <w:right w:val="single" w:sz="4" w:space="0" w:color="auto"/>
            </w:tcBorders>
            <w:shd w:val="clear" w:color="auto" w:fill="auto"/>
            <w:noWrap/>
            <w:vAlign w:val="bottom"/>
            <w:hideMark/>
          </w:tcPr>
          <w:p w14:paraId="2099563D" w14:textId="77777777" w:rsidR="00BF17EA" w:rsidRPr="00BF17EA" w:rsidRDefault="00BF17EA" w:rsidP="00BF17EA">
            <w:pPr>
              <w:jc w:val="right"/>
              <w:rPr>
                <w:rFonts w:ascii="Calibri" w:hAnsi="Calibri" w:cs="Calibri"/>
                <w:color w:val="000000"/>
                <w:sz w:val="22"/>
                <w:lang w:val="es-EC" w:eastAsia="es-EC"/>
              </w:rPr>
            </w:pPr>
            <w:r w:rsidRPr="00BF17EA">
              <w:rPr>
                <w:rFonts w:ascii="Calibri" w:hAnsi="Calibri" w:cs="Calibri"/>
                <w:color w:val="000000"/>
                <w:sz w:val="22"/>
                <w:lang w:val="es-EC" w:eastAsia="es-EC"/>
              </w:rPr>
              <w:t>2016</w:t>
            </w:r>
          </w:p>
        </w:tc>
        <w:tc>
          <w:tcPr>
            <w:tcW w:w="765" w:type="pct"/>
            <w:tcBorders>
              <w:top w:val="nil"/>
              <w:left w:val="nil"/>
              <w:bottom w:val="single" w:sz="4" w:space="0" w:color="auto"/>
              <w:right w:val="single" w:sz="4" w:space="0" w:color="auto"/>
            </w:tcBorders>
            <w:shd w:val="clear" w:color="auto" w:fill="auto"/>
            <w:hideMark/>
          </w:tcPr>
          <w:p w14:paraId="358E13D7" w14:textId="77777777" w:rsidR="00BF17EA" w:rsidRPr="00BF17EA" w:rsidRDefault="00BF17EA" w:rsidP="00BF17EA">
            <w:pPr>
              <w:rPr>
                <w:color w:val="000000"/>
                <w:sz w:val="18"/>
                <w:szCs w:val="18"/>
                <w:lang w:val="es-EC" w:eastAsia="es-EC"/>
              </w:rPr>
            </w:pPr>
            <w:r w:rsidRPr="00BF17EA">
              <w:rPr>
                <w:color w:val="000000"/>
                <w:sz w:val="18"/>
                <w:szCs w:val="18"/>
                <w:lang w:val="es-EC" w:eastAsia="es-EC"/>
              </w:rPr>
              <w:t>Nacional</w:t>
            </w:r>
          </w:p>
        </w:tc>
        <w:tc>
          <w:tcPr>
            <w:tcW w:w="578" w:type="pct"/>
            <w:tcBorders>
              <w:top w:val="nil"/>
              <w:left w:val="nil"/>
              <w:bottom w:val="single" w:sz="4" w:space="0" w:color="auto"/>
              <w:right w:val="single" w:sz="4" w:space="0" w:color="auto"/>
            </w:tcBorders>
            <w:shd w:val="clear" w:color="auto" w:fill="auto"/>
            <w:noWrap/>
            <w:vAlign w:val="center"/>
            <w:hideMark/>
          </w:tcPr>
          <w:p w14:paraId="269BE2FE"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72,25%</w:t>
            </w:r>
          </w:p>
        </w:tc>
        <w:tc>
          <w:tcPr>
            <w:tcW w:w="853" w:type="pct"/>
            <w:tcBorders>
              <w:top w:val="nil"/>
              <w:left w:val="nil"/>
              <w:bottom w:val="single" w:sz="4" w:space="0" w:color="auto"/>
              <w:right w:val="single" w:sz="4" w:space="0" w:color="auto"/>
            </w:tcBorders>
            <w:shd w:val="clear" w:color="auto" w:fill="auto"/>
            <w:noWrap/>
            <w:vAlign w:val="center"/>
            <w:hideMark/>
          </w:tcPr>
          <w:p w14:paraId="455FF37A"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70,48%</w:t>
            </w:r>
          </w:p>
        </w:tc>
        <w:tc>
          <w:tcPr>
            <w:tcW w:w="464" w:type="pct"/>
            <w:tcBorders>
              <w:top w:val="nil"/>
              <w:left w:val="nil"/>
              <w:bottom w:val="single" w:sz="4" w:space="0" w:color="auto"/>
              <w:right w:val="single" w:sz="4" w:space="0" w:color="auto"/>
            </w:tcBorders>
            <w:shd w:val="clear" w:color="auto" w:fill="auto"/>
            <w:noWrap/>
            <w:vAlign w:val="center"/>
            <w:hideMark/>
          </w:tcPr>
          <w:p w14:paraId="0D0C7AEC"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74,02%</w:t>
            </w:r>
          </w:p>
        </w:tc>
      </w:tr>
      <w:tr w:rsidR="00BF17EA" w:rsidRPr="00BF17EA" w14:paraId="636E6B7D" w14:textId="77777777" w:rsidTr="00BF17EA">
        <w:trPr>
          <w:trHeight w:val="288"/>
        </w:trPr>
        <w:tc>
          <w:tcPr>
            <w:tcW w:w="2340" w:type="pct"/>
            <w:tcBorders>
              <w:top w:val="nil"/>
              <w:left w:val="single" w:sz="4" w:space="0" w:color="auto"/>
              <w:bottom w:val="single" w:sz="4" w:space="0" w:color="auto"/>
              <w:right w:val="single" w:sz="4" w:space="0" w:color="auto"/>
            </w:tcBorders>
            <w:shd w:val="clear" w:color="auto" w:fill="auto"/>
            <w:noWrap/>
            <w:vAlign w:val="bottom"/>
            <w:hideMark/>
          </w:tcPr>
          <w:p w14:paraId="17FD6B28" w14:textId="77777777" w:rsidR="00BF17EA" w:rsidRPr="00BF17EA" w:rsidRDefault="00BF17EA" w:rsidP="00BF17EA">
            <w:pPr>
              <w:jc w:val="right"/>
              <w:rPr>
                <w:rFonts w:ascii="Calibri" w:hAnsi="Calibri" w:cs="Calibri"/>
                <w:color w:val="000000"/>
                <w:sz w:val="22"/>
                <w:lang w:val="es-EC" w:eastAsia="es-EC"/>
              </w:rPr>
            </w:pPr>
            <w:r w:rsidRPr="00BF17EA">
              <w:rPr>
                <w:rFonts w:ascii="Calibri" w:hAnsi="Calibri" w:cs="Calibri"/>
                <w:color w:val="000000"/>
                <w:sz w:val="22"/>
                <w:lang w:val="es-EC" w:eastAsia="es-EC"/>
              </w:rPr>
              <w:t>2016</w:t>
            </w:r>
          </w:p>
        </w:tc>
        <w:tc>
          <w:tcPr>
            <w:tcW w:w="765" w:type="pct"/>
            <w:tcBorders>
              <w:top w:val="nil"/>
              <w:left w:val="nil"/>
              <w:bottom w:val="single" w:sz="4" w:space="0" w:color="auto"/>
              <w:right w:val="single" w:sz="4" w:space="0" w:color="auto"/>
            </w:tcBorders>
            <w:shd w:val="clear" w:color="auto" w:fill="auto"/>
            <w:hideMark/>
          </w:tcPr>
          <w:p w14:paraId="70049174" w14:textId="77777777" w:rsidR="00BF17EA" w:rsidRPr="00BF17EA" w:rsidRDefault="00BF17EA" w:rsidP="00BF17EA">
            <w:pPr>
              <w:rPr>
                <w:color w:val="000000"/>
                <w:sz w:val="18"/>
                <w:szCs w:val="18"/>
                <w:lang w:val="es-EC" w:eastAsia="es-EC"/>
              </w:rPr>
            </w:pPr>
            <w:r w:rsidRPr="00BF17EA">
              <w:rPr>
                <w:color w:val="000000"/>
                <w:sz w:val="18"/>
                <w:szCs w:val="18"/>
                <w:lang w:val="es-EC" w:eastAsia="es-EC"/>
              </w:rPr>
              <w:t>Urbano</w:t>
            </w:r>
          </w:p>
        </w:tc>
        <w:tc>
          <w:tcPr>
            <w:tcW w:w="578" w:type="pct"/>
            <w:tcBorders>
              <w:top w:val="nil"/>
              <w:left w:val="nil"/>
              <w:bottom w:val="single" w:sz="4" w:space="0" w:color="auto"/>
              <w:right w:val="single" w:sz="4" w:space="0" w:color="auto"/>
            </w:tcBorders>
            <w:shd w:val="clear" w:color="auto" w:fill="auto"/>
            <w:noWrap/>
            <w:vAlign w:val="center"/>
            <w:hideMark/>
          </w:tcPr>
          <w:p w14:paraId="7A4D0A9F"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76,17%</w:t>
            </w:r>
          </w:p>
        </w:tc>
        <w:tc>
          <w:tcPr>
            <w:tcW w:w="853" w:type="pct"/>
            <w:tcBorders>
              <w:top w:val="nil"/>
              <w:left w:val="nil"/>
              <w:bottom w:val="single" w:sz="4" w:space="0" w:color="auto"/>
              <w:right w:val="single" w:sz="4" w:space="0" w:color="auto"/>
            </w:tcBorders>
            <w:shd w:val="clear" w:color="auto" w:fill="auto"/>
            <w:noWrap/>
            <w:vAlign w:val="center"/>
            <w:hideMark/>
          </w:tcPr>
          <w:p w14:paraId="789D5CC9"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73,95%</w:t>
            </w:r>
          </w:p>
        </w:tc>
        <w:tc>
          <w:tcPr>
            <w:tcW w:w="464" w:type="pct"/>
            <w:tcBorders>
              <w:top w:val="nil"/>
              <w:left w:val="nil"/>
              <w:bottom w:val="single" w:sz="4" w:space="0" w:color="auto"/>
              <w:right w:val="single" w:sz="4" w:space="0" w:color="auto"/>
            </w:tcBorders>
            <w:shd w:val="clear" w:color="auto" w:fill="auto"/>
            <w:noWrap/>
            <w:vAlign w:val="center"/>
            <w:hideMark/>
          </w:tcPr>
          <w:p w14:paraId="47FD81EE"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78,39%</w:t>
            </w:r>
          </w:p>
        </w:tc>
      </w:tr>
      <w:tr w:rsidR="00BF17EA" w:rsidRPr="00BF17EA" w14:paraId="5CB02DC5" w14:textId="77777777" w:rsidTr="00BF17EA">
        <w:trPr>
          <w:trHeight w:val="288"/>
        </w:trPr>
        <w:tc>
          <w:tcPr>
            <w:tcW w:w="2340" w:type="pct"/>
            <w:tcBorders>
              <w:top w:val="nil"/>
              <w:left w:val="single" w:sz="4" w:space="0" w:color="auto"/>
              <w:bottom w:val="single" w:sz="4" w:space="0" w:color="auto"/>
              <w:right w:val="single" w:sz="4" w:space="0" w:color="auto"/>
            </w:tcBorders>
            <w:shd w:val="clear" w:color="auto" w:fill="auto"/>
            <w:noWrap/>
            <w:vAlign w:val="bottom"/>
            <w:hideMark/>
          </w:tcPr>
          <w:p w14:paraId="1E1E870F" w14:textId="77777777" w:rsidR="00BF17EA" w:rsidRPr="00BF17EA" w:rsidRDefault="00BF17EA" w:rsidP="00BF17EA">
            <w:pPr>
              <w:jc w:val="right"/>
              <w:rPr>
                <w:rFonts w:ascii="Calibri" w:hAnsi="Calibri" w:cs="Calibri"/>
                <w:color w:val="000000"/>
                <w:sz w:val="22"/>
                <w:lang w:val="es-EC" w:eastAsia="es-EC"/>
              </w:rPr>
            </w:pPr>
            <w:r w:rsidRPr="00BF17EA">
              <w:rPr>
                <w:rFonts w:ascii="Calibri" w:hAnsi="Calibri" w:cs="Calibri"/>
                <w:color w:val="000000"/>
                <w:sz w:val="22"/>
                <w:lang w:val="es-EC" w:eastAsia="es-EC"/>
              </w:rPr>
              <w:t>2016</w:t>
            </w:r>
          </w:p>
        </w:tc>
        <w:tc>
          <w:tcPr>
            <w:tcW w:w="765" w:type="pct"/>
            <w:tcBorders>
              <w:top w:val="nil"/>
              <w:left w:val="nil"/>
              <w:bottom w:val="single" w:sz="4" w:space="0" w:color="auto"/>
              <w:right w:val="single" w:sz="4" w:space="0" w:color="auto"/>
            </w:tcBorders>
            <w:shd w:val="clear" w:color="auto" w:fill="auto"/>
            <w:hideMark/>
          </w:tcPr>
          <w:p w14:paraId="14300C77" w14:textId="77777777" w:rsidR="00BF17EA" w:rsidRPr="00BF17EA" w:rsidRDefault="00BF17EA" w:rsidP="00BF17EA">
            <w:pPr>
              <w:rPr>
                <w:color w:val="000000"/>
                <w:sz w:val="18"/>
                <w:szCs w:val="18"/>
                <w:lang w:val="es-EC" w:eastAsia="es-EC"/>
              </w:rPr>
            </w:pPr>
            <w:r w:rsidRPr="00BF17EA">
              <w:rPr>
                <w:color w:val="000000"/>
                <w:sz w:val="18"/>
                <w:szCs w:val="18"/>
                <w:lang w:val="es-EC" w:eastAsia="es-EC"/>
              </w:rPr>
              <w:t>Rural</w:t>
            </w:r>
          </w:p>
        </w:tc>
        <w:tc>
          <w:tcPr>
            <w:tcW w:w="578" w:type="pct"/>
            <w:tcBorders>
              <w:top w:val="nil"/>
              <w:left w:val="nil"/>
              <w:bottom w:val="single" w:sz="4" w:space="0" w:color="auto"/>
              <w:right w:val="single" w:sz="4" w:space="0" w:color="auto"/>
            </w:tcBorders>
            <w:shd w:val="clear" w:color="auto" w:fill="auto"/>
            <w:noWrap/>
            <w:vAlign w:val="center"/>
            <w:hideMark/>
          </w:tcPr>
          <w:p w14:paraId="125AE5AF"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64,47%</w:t>
            </w:r>
          </w:p>
        </w:tc>
        <w:tc>
          <w:tcPr>
            <w:tcW w:w="853" w:type="pct"/>
            <w:tcBorders>
              <w:top w:val="nil"/>
              <w:left w:val="nil"/>
              <w:bottom w:val="single" w:sz="4" w:space="0" w:color="auto"/>
              <w:right w:val="single" w:sz="4" w:space="0" w:color="auto"/>
            </w:tcBorders>
            <w:shd w:val="clear" w:color="auto" w:fill="auto"/>
            <w:noWrap/>
            <w:vAlign w:val="center"/>
            <w:hideMark/>
          </w:tcPr>
          <w:p w14:paraId="442A23BF"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61,63%</w:t>
            </w:r>
          </w:p>
        </w:tc>
        <w:tc>
          <w:tcPr>
            <w:tcW w:w="464" w:type="pct"/>
            <w:tcBorders>
              <w:top w:val="nil"/>
              <w:left w:val="nil"/>
              <w:bottom w:val="single" w:sz="4" w:space="0" w:color="auto"/>
              <w:right w:val="single" w:sz="4" w:space="0" w:color="auto"/>
            </w:tcBorders>
            <w:shd w:val="clear" w:color="auto" w:fill="auto"/>
            <w:noWrap/>
            <w:vAlign w:val="center"/>
            <w:hideMark/>
          </w:tcPr>
          <w:p w14:paraId="1FAA2091"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67,32%</w:t>
            </w:r>
          </w:p>
        </w:tc>
      </w:tr>
      <w:tr w:rsidR="00BF17EA" w:rsidRPr="00BF17EA" w14:paraId="1A482B71" w14:textId="77777777" w:rsidTr="00BF17EA">
        <w:trPr>
          <w:trHeight w:val="288"/>
        </w:trPr>
        <w:tc>
          <w:tcPr>
            <w:tcW w:w="2340" w:type="pct"/>
            <w:tcBorders>
              <w:top w:val="nil"/>
              <w:left w:val="single" w:sz="4" w:space="0" w:color="auto"/>
              <w:bottom w:val="single" w:sz="4" w:space="0" w:color="auto"/>
              <w:right w:val="single" w:sz="4" w:space="0" w:color="auto"/>
            </w:tcBorders>
            <w:shd w:val="clear" w:color="auto" w:fill="auto"/>
            <w:noWrap/>
            <w:vAlign w:val="bottom"/>
            <w:hideMark/>
          </w:tcPr>
          <w:p w14:paraId="6DD8C943" w14:textId="77777777" w:rsidR="00BF17EA" w:rsidRPr="00BF17EA" w:rsidRDefault="00BF17EA" w:rsidP="00BF17EA">
            <w:pPr>
              <w:jc w:val="right"/>
              <w:rPr>
                <w:rFonts w:ascii="Calibri" w:hAnsi="Calibri" w:cs="Calibri"/>
                <w:color w:val="000000"/>
                <w:sz w:val="22"/>
                <w:lang w:val="es-EC" w:eastAsia="es-EC"/>
              </w:rPr>
            </w:pPr>
            <w:r w:rsidRPr="00BF17EA">
              <w:rPr>
                <w:rFonts w:ascii="Calibri" w:hAnsi="Calibri" w:cs="Calibri"/>
                <w:color w:val="000000"/>
                <w:sz w:val="22"/>
                <w:lang w:val="es-EC" w:eastAsia="es-EC"/>
              </w:rPr>
              <w:t>2017</w:t>
            </w:r>
          </w:p>
        </w:tc>
        <w:tc>
          <w:tcPr>
            <w:tcW w:w="765" w:type="pct"/>
            <w:tcBorders>
              <w:top w:val="nil"/>
              <w:left w:val="nil"/>
              <w:bottom w:val="single" w:sz="4" w:space="0" w:color="auto"/>
              <w:right w:val="single" w:sz="4" w:space="0" w:color="auto"/>
            </w:tcBorders>
            <w:shd w:val="clear" w:color="auto" w:fill="auto"/>
            <w:hideMark/>
          </w:tcPr>
          <w:p w14:paraId="30AE025B" w14:textId="77777777" w:rsidR="00BF17EA" w:rsidRPr="00BF17EA" w:rsidRDefault="00BF17EA" w:rsidP="00BF17EA">
            <w:pPr>
              <w:rPr>
                <w:color w:val="000000"/>
                <w:sz w:val="18"/>
                <w:szCs w:val="18"/>
                <w:lang w:val="es-EC" w:eastAsia="es-EC"/>
              </w:rPr>
            </w:pPr>
            <w:r w:rsidRPr="00BF17EA">
              <w:rPr>
                <w:color w:val="000000"/>
                <w:sz w:val="18"/>
                <w:szCs w:val="18"/>
                <w:lang w:val="es-EC" w:eastAsia="es-EC"/>
              </w:rPr>
              <w:t>Nacional</w:t>
            </w:r>
          </w:p>
        </w:tc>
        <w:tc>
          <w:tcPr>
            <w:tcW w:w="578" w:type="pct"/>
            <w:tcBorders>
              <w:top w:val="nil"/>
              <w:left w:val="nil"/>
              <w:bottom w:val="single" w:sz="4" w:space="0" w:color="auto"/>
              <w:right w:val="single" w:sz="4" w:space="0" w:color="auto"/>
            </w:tcBorders>
            <w:shd w:val="clear" w:color="auto" w:fill="auto"/>
            <w:noWrap/>
            <w:vAlign w:val="center"/>
            <w:hideMark/>
          </w:tcPr>
          <w:p w14:paraId="1E9D3002"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71,88%</w:t>
            </w:r>
          </w:p>
        </w:tc>
        <w:tc>
          <w:tcPr>
            <w:tcW w:w="853" w:type="pct"/>
            <w:tcBorders>
              <w:top w:val="nil"/>
              <w:left w:val="nil"/>
              <w:bottom w:val="single" w:sz="4" w:space="0" w:color="auto"/>
              <w:right w:val="single" w:sz="4" w:space="0" w:color="auto"/>
            </w:tcBorders>
            <w:shd w:val="clear" w:color="auto" w:fill="auto"/>
            <w:noWrap/>
            <w:vAlign w:val="center"/>
            <w:hideMark/>
          </w:tcPr>
          <w:p w14:paraId="0F477321"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70,08%</w:t>
            </w:r>
          </w:p>
        </w:tc>
        <w:tc>
          <w:tcPr>
            <w:tcW w:w="464" w:type="pct"/>
            <w:tcBorders>
              <w:top w:val="nil"/>
              <w:left w:val="nil"/>
              <w:bottom w:val="single" w:sz="4" w:space="0" w:color="auto"/>
              <w:right w:val="single" w:sz="4" w:space="0" w:color="auto"/>
            </w:tcBorders>
            <w:shd w:val="clear" w:color="auto" w:fill="auto"/>
            <w:noWrap/>
            <w:vAlign w:val="center"/>
            <w:hideMark/>
          </w:tcPr>
          <w:p w14:paraId="43186785"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73,67%</w:t>
            </w:r>
          </w:p>
        </w:tc>
      </w:tr>
      <w:tr w:rsidR="00BF17EA" w:rsidRPr="00BF17EA" w14:paraId="54DF373E" w14:textId="77777777" w:rsidTr="00BF17EA">
        <w:trPr>
          <w:trHeight w:val="288"/>
        </w:trPr>
        <w:tc>
          <w:tcPr>
            <w:tcW w:w="2340" w:type="pct"/>
            <w:tcBorders>
              <w:top w:val="nil"/>
              <w:left w:val="single" w:sz="4" w:space="0" w:color="auto"/>
              <w:bottom w:val="single" w:sz="4" w:space="0" w:color="auto"/>
              <w:right w:val="single" w:sz="4" w:space="0" w:color="auto"/>
            </w:tcBorders>
            <w:shd w:val="clear" w:color="auto" w:fill="auto"/>
            <w:noWrap/>
            <w:vAlign w:val="bottom"/>
            <w:hideMark/>
          </w:tcPr>
          <w:p w14:paraId="5DB74486" w14:textId="77777777" w:rsidR="00BF17EA" w:rsidRPr="00BF17EA" w:rsidRDefault="00BF17EA" w:rsidP="00BF17EA">
            <w:pPr>
              <w:jc w:val="right"/>
              <w:rPr>
                <w:rFonts w:ascii="Calibri" w:hAnsi="Calibri" w:cs="Calibri"/>
                <w:color w:val="000000"/>
                <w:sz w:val="22"/>
                <w:lang w:val="es-EC" w:eastAsia="es-EC"/>
              </w:rPr>
            </w:pPr>
            <w:r w:rsidRPr="00BF17EA">
              <w:rPr>
                <w:rFonts w:ascii="Calibri" w:hAnsi="Calibri" w:cs="Calibri"/>
                <w:color w:val="000000"/>
                <w:sz w:val="22"/>
                <w:lang w:val="es-EC" w:eastAsia="es-EC"/>
              </w:rPr>
              <w:t>2017</w:t>
            </w:r>
          </w:p>
        </w:tc>
        <w:tc>
          <w:tcPr>
            <w:tcW w:w="765" w:type="pct"/>
            <w:tcBorders>
              <w:top w:val="nil"/>
              <w:left w:val="nil"/>
              <w:bottom w:val="single" w:sz="4" w:space="0" w:color="auto"/>
              <w:right w:val="single" w:sz="4" w:space="0" w:color="auto"/>
            </w:tcBorders>
            <w:shd w:val="clear" w:color="auto" w:fill="auto"/>
            <w:hideMark/>
          </w:tcPr>
          <w:p w14:paraId="5ACCA48A" w14:textId="77777777" w:rsidR="00BF17EA" w:rsidRPr="00BF17EA" w:rsidRDefault="00BF17EA" w:rsidP="00BF17EA">
            <w:pPr>
              <w:rPr>
                <w:color w:val="000000"/>
                <w:sz w:val="18"/>
                <w:szCs w:val="18"/>
                <w:lang w:val="es-EC" w:eastAsia="es-EC"/>
              </w:rPr>
            </w:pPr>
            <w:r w:rsidRPr="00BF17EA">
              <w:rPr>
                <w:color w:val="000000"/>
                <w:sz w:val="18"/>
                <w:szCs w:val="18"/>
                <w:lang w:val="es-EC" w:eastAsia="es-EC"/>
              </w:rPr>
              <w:t>Urbano</w:t>
            </w:r>
          </w:p>
        </w:tc>
        <w:tc>
          <w:tcPr>
            <w:tcW w:w="578" w:type="pct"/>
            <w:tcBorders>
              <w:top w:val="nil"/>
              <w:left w:val="nil"/>
              <w:bottom w:val="single" w:sz="4" w:space="0" w:color="auto"/>
              <w:right w:val="single" w:sz="4" w:space="0" w:color="auto"/>
            </w:tcBorders>
            <w:shd w:val="clear" w:color="auto" w:fill="auto"/>
            <w:noWrap/>
            <w:vAlign w:val="center"/>
            <w:hideMark/>
          </w:tcPr>
          <w:p w14:paraId="77D1367E"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76,95%</w:t>
            </w:r>
          </w:p>
        </w:tc>
        <w:tc>
          <w:tcPr>
            <w:tcW w:w="853" w:type="pct"/>
            <w:tcBorders>
              <w:top w:val="nil"/>
              <w:left w:val="nil"/>
              <w:bottom w:val="single" w:sz="4" w:space="0" w:color="auto"/>
              <w:right w:val="single" w:sz="4" w:space="0" w:color="auto"/>
            </w:tcBorders>
            <w:shd w:val="clear" w:color="auto" w:fill="auto"/>
            <w:noWrap/>
            <w:vAlign w:val="center"/>
            <w:hideMark/>
          </w:tcPr>
          <w:p w14:paraId="30248359"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74,79%</w:t>
            </w:r>
          </w:p>
        </w:tc>
        <w:tc>
          <w:tcPr>
            <w:tcW w:w="464" w:type="pct"/>
            <w:tcBorders>
              <w:top w:val="nil"/>
              <w:left w:val="nil"/>
              <w:bottom w:val="single" w:sz="4" w:space="0" w:color="auto"/>
              <w:right w:val="single" w:sz="4" w:space="0" w:color="auto"/>
            </w:tcBorders>
            <w:shd w:val="clear" w:color="auto" w:fill="auto"/>
            <w:noWrap/>
            <w:vAlign w:val="center"/>
            <w:hideMark/>
          </w:tcPr>
          <w:p w14:paraId="03CFC5AD"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79,11%</w:t>
            </w:r>
          </w:p>
        </w:tc>
      </w:tr>
      <w:tr w:rsidR="00BF17EA" w:rsidRPr="00BF17EA" w14:paraId="0D3E554C" w14:textId="77777777" w:rsidTr="00BF17EA">
        <w:trPr>
          <w:trHeight w:val="288"/>
        </w:trPr>
        <w:tc>
          <w:tcPr>
            <w:tcW w:w="2340" w:type="pct"/>
            <w:tcBorders>
              <w:top w:val="nil"/>
              <w:left w:val="single" w:sz="4" w:space="0" w:color="auto"/>
              <w:bottom w:val="single" w:sz="4" w:space="0" w:color="auto"/>
              <w:right w:val="single" w:sz="4" w:space="0" w:color="auto"/>
            </w:tcBorders>
            <w:shd w:val="clear" w:color="auto" w:fill="auto"/>
            <w:noWrap/>
            <w:vAlign w:val="bottom"/>
            <w:hideMark/>
          </w:tcPr>
          <w:p w14:paraId="1257249C" w14:textId="77777777" w:rsidR="00BF17EA" w:rsidRPr="00BF17EA" w:rsidRDefault="00BF17EA" w:rsidP="00BF17EA">
            <w:pPr>
              <w:jc w:val="right"/>
              <w:rPr>
                <w:rFonts w:ascii="Calibri" w:hAnsi="Calibri" w:cs="Calibri"/>
                <w:color w:val="000000"/>
                <w:sz w:val="22"/>
                <w:lang w:val="es-EC" w:eastAsia="es-EC"/>
              </w:rPr>
            </w:pPr>
            <w:r w:rsidRPr="00BF17EA">
              <w:rPr>
                <w:rFonts w:ascii="Calibri" w:hAnsi="Calibri" w:cs="Calibri"/>
                <w:color w:val="000000"/>
                <w:sz w:val="22"/>
                <w:lang w:val="es-EC" w:eastAsia="es-EC"/>
              </w:rPr>
              <w:t>2017</w:t>
            </w:r>
          </w:p>
        </w:tc>
        <w:tc>
          <w:tcPr>
            <w:tcW w:w="765" w:type="pct"/>
            <w:tcBorders>
              <w:top w:val="nil"/>
              <w:left w:val="nil"/>
              <w:bottom w:val="single" w:sz="4" w:space="0" w:color="auto"/>
              <w:right w:val="single" w:sz="4" w:space="0" w:color="auto"/>
            </w:tcBorders>
            <w:shd w:val="clear" w:color="auto" w:fill="auto"/>
            <w:hideMark/>
          </w:tcPr>
          <w:p w14:paraId="34243B68" w14:textId="77777777" w:rsidR="00BF17EA" w:rsidRPr="00BF17EA" w:rsidRDefault="00BF17EA" w:rsidP="00BF17EA">
            <w:pPr>
              <w:rPr>
                <w:color w:val="000000"/>
                <w:sz w:val="18"/>
                <w:szCs w:val="18"/>
                <w:lang w:val="es-EC" w:eastAsia="es-EC"/>
              </w:rPr>
            </w:pPr>
            <w:r w:rsidRPr="00BF17EA">
              <w:rPr>
                <w:color w:val="000000"/>
                <w:sz w:val="18"/>
                <w:szCs w:val="18"/>
                <w:lang w:val="es-EC" w:eastAsia="es-EC"/>
              </w:rPr>
              <w:t>Rural</w:t>
            </w:r>
          </w:p>
        </w:tc>
        <w:tc>
          <w:tcPr>
            <w:tcW w:w="578" w:type="pct"/>
            <w:tcBorders>
              <w:top w:val="nil"/>
              <w:left w:val="nil"/>
              <w:bottom w:val="single" w:sz="4" w:space="0" w:color="auto"/>
              <w:right w:val="single" w:sz="4" w:space="0" w:color="auto"/>
            </w:tcBorders>
            <w:shd w:val="clear" w:color="auto" w:fill="auto"/>
            <w:noWrap/>
            <w:vAlign w:val="center"/>
            <w:hideMark/>
          </w:tcPr>
          <w:p w14:paraId="6D07CA3D"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62,42%</w:t>
            </w:r>
          </w:p>
        </w:tc>
        <w:tc>
          <w:tcPr>
            <w:tcW w:w="853" w:type="pct"/>
            <w:tcBorders>
              <w:top w:val="nil"/>
              <w:left w:val="nil"/>
              <w:bottom w:val="single" w:sz="4" w:space="0" w:color="auto"/>
              <w:right w:val="single" w:sz="4" w:space="0" w:color="auto"/>
            </w:tcBorders>
            <w:shd w:val="clear" w:color="auto" w:fill="auto"/>
            <w:noWrap/>
            <w:vAlign w:val="center"/>
            <w:hideMark/>
          </w:tcPr>
          <w:p w14:paraId="5EE66E9C"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59,46%</w:t>
            </w:r>
          </w:p>
        </w:tc>
        <w:tc>
          <w:tcPr>
            <w:tcW w:w="464" w:type="pct"/>
            <w:tcBorders>
              <w:top w:val="nil"/>
              <w:left w:val="nil"/>
              <w:bottom w:val="single" w:sz="4" w:space="0" w:color="auto"/>
              <w:right w:val="single" w:sz="4" w:space="0" w:color="auto"/>
            </w:tcBorders>
            <w:shd w:val="clear" w:color="auto" w:fill="auto"/>
            <w:noWrap/>
            <w:vAlign w:val="center"/>
            <w:hideMark/>
          </w:tcPr>
          <w:p w14:paraId="492E389A" w14:textId="77777777" w:rsidR="00BF17EA" w:rsidRPr="00BF17EA" w:rsidRDefault="00BF17EA" w:rsidP="00BF17EA">
            <w:pPr>
              <w:jc w:val="right"/>
              <w:rPr>
                <w:color w:val="000000"/>
                <w:sz w:val="18"/>
                <w:szCs w:val="18"/>
                <w:lang w:val="es-EC" w:eastAsia="es-EC"/>
              </w:rPr>
            </w:pPr>
            <w:r w:rsidRPr="00BF17EA">
              <w:rPr>
                <w:color w:val="000000"/>
                <w:sz w:val="18"/>
                <w:szCs w:val="18"/>
                <w:lang w:val="es-EC" w:eastAsia="es-EC"/>
              </w:rPr>
              <w:t>65,39%</w:t>
            </w:r>
          </w:p>
        </w:tc>
      </w:tr>
      <w:tr w:rsidR="00BF17EA" w:rsidRPr="00BF17EA" w14:paraId="4FED4C2D" w14:textId="77777777" w:rsidTr="00BF17EA">
        <w:trPr>
          <w:trHeight w:val="288"/>
        </w:trPr>
        <w:tc>
          <w:tcPr>
            <w:tcW w:w="3682" w:type="pct"/>
            <w:gridSpan w:val="3"/>
            <w:tcBorders>
              <w:top w:val="nil"/>
              <w:left w:val="nil"/>
              <w:bottom w:val="nil"/>
              <w:right w:val="nil"/>
            </w:tcBorders>
            <w:shd w:val="clear" w:color="auto" w:fill="auto"/>
            <w:noWrap/>
            <w:vAlign w:val="bottom"/>
            <w:hideMark/>
          </w:tcPr>
          <w:p w14:paraId="2B5B06EC" w14:textId="77777777" w:rsidR="00BF17EA" w:rsidRPr="00BF17EA" w:rsidRDefault="00BF17EA" w:rsidP="00BF17EA">
            <w:pPr>
              <w:rPr>
                <w:rFonts w:ascii="Calibri" w:hAnsi="Calibri" w:cs="Calibri"/>
                <w:b/>
                <w:bCs/>
                <w:color w:val="000000"/>
                <w:sz w:val="18"/>
                <w:szCs w:val="18"/>
                <w:lang w:val="es-EC" w:eastAsia="es-EC"/>
              </w:rPr>
            </w:pPr>
            <w:r w:rsidRPr="00BF17EA">
              <w:rPr>
                <w:rFonts w:ascii="Calibri" w:hAnsi="Calibri" w:cs="Calibri"/>
                <w:b/>
                <w:bCs/>
                <w:color w:val="000000"/>
                <w:sz w:val="18"/>
                <w:szCs w:val="18"/>
                <w:lang w:val="es-EC" w:eastAsia="es-EC"/>
              </w:rPr>
              <w:t>Fuente: INEC - ENEMDU - DICIEMBRES</w:t>
            </w:r>
          </w:p>
        </w:tc>
        <w:tc>
          <w:tcPr>
            <w:tcW w:w="853" w:type="pct"/>
            <w:tcBorders>
              <w:top w:val="nil"/>
              <w:left w:val="nil"/>
              <w:bottom w:val="nil"/>
              <w:right w:val="nil"/>
            </w:tcBorders>
            <w:shd w:val="clear" w:color="auto" w:fill="auto"/>
            <w:noWrap/>
            <w:vAlign w:val="bottom"/>
            <w:hideMark/>
          </w:tcPr>
          <w:p w14:paraId="5E255C0E" w14:textId="77777777" w:rsidR="00BF17EA" w:rsidRPr="00BF17EA" w:rsidRDefault="00BF17EA" w:rsidP="00BF17EA">
            <w:pPr>
              <w:rPr>
                <w:rFonts w:ascii="Calibri" w:hAnsi="Calibri" w:cs="Calibri"/>
                <w:b/>
                <w:bCs/>
                <w:color w:val="000000"/>
                <w:sz w:val="18"/>
                <w:szCs w:val="18"/>
                <w:lang w:val="es-EC" w:eastAsia="es-EC"/>
              </w:rPr>
            </w:pPr>
          </w:p>
        </w:tc>
        <w:tc>
          <w:tcPr>
            <w:tcW w:w="464" w:type="pct"/>
            <w:tcBorders>
              <w:top w:val="nil"/>
              <w:left w:val="nil"/>
              <w:bottom w:val="nil"/>
              <w:right w:val="nil"/>
            </w:tcBorders>
            <w:shd w:val="clear" w:color="auto" w:fill="auto"/>
            <w:noWrap/>
            <w:vAlign w:val="bottom"/>
            <w:hideMark/>
          </w:tcPr>
          <w:p w14:paraId="5A497A7F" w14:textId="77777777" w:rsidR="00BF17EA" w:rsidRPr="00BF17EA" w:rsidRDefault="00BF17EA" w:rsidP="00BF17EA">
            <w:pPr>
              <w:rPr>
                <w:rFonts w:ascii="Times New Roman" w:hAnsi="Times New Roman" w:cs="Times New Roman"/>
                <w:sz w:val="20"/>
                <w:szCs w:val="20"/>
                <w:lang w:val="es-EC" w:eastAsia="es-EC"/>
              </w:rPr>
            </w:pPr>
          </w:p>
        </w:tc>
      </w:tr>
      <w:tr w:rsidR="00BF17EA" w:rsidRPr="00BF17EA" w14:paraId="1A150FFD" w14:textId="77777777" w:rsidTr="00BF17EA">
        <w:trPr>
          <w:trHeight w:val="288"/>
        </w:trPr>
        <w:tc>
          <w:tcPr>
            <w:tcW w:w="3682" w:type="pct"/>
            <w:gridSpan w:val="3"/>
            <w:tcBorders>
              <w:top w:val="nil"/>
              <w:left w:val="nil"/>
              <w:bottom w:val="nil"/>
              <w:right w:val="nil"/>
            </w:tcBorders>
            <w:shd w:val="clear" w:color="auto" w:fill="auto"/>
            <w:noWrap/>
            <w:vAlign w:val="bottom"/>
            <w:hideMark/>
          </w:tcPr>
          <w:p w14:paraId="5D9045B8" w14:textId="77777777" w:rsidR="00BF17EA" w:rsidRPr="00BF17EA" w:rsidRDefault="00BF17EA" w:rsidP="00BF17EA">
            <w:pPr>
              <w:rPr>
                <w:rFonts w:ascii="Calibri" w:hAnsi="Calibri" w:cs="Calibri"/>
                <w:b/>
                <w:bCs/>
                <w:color w:val="000000"/>
                <w:sz w:val="18"/>
                <w:szCs w:val="18"/>
                <w:lang w:val="es-EC" w:eastAsia="es-EC"/>
              </w:rPr>
            </w:pPr>
            <w:r w:rsidRPr="00BF17EA">
              <w:rPr>
                <w:rFonts w:ascii="Calibri" w:hAnsi="Calibri" w:cs="Calibri"/>
                <w:b/>
                <w:bCs/>
                <w:color w:val="000000"/>
                <w:sz w:val="18"/>
                <w:szCs w:val="18"/>
                <w:lang w:val="es-EC" w:eastAsia="es-EC"/>
              </w:rPr>
              <w:t>Elaborado por: MINEDUC - DNAIE</w:t>
            </w:r>
          </w:p>
        </w:tc>
        <w:tc>
          <w:tcPr>
            <w:tcW w:w="853" w:type="pct"/>
            <w:tcBorders>
              <w:top w:val="nil"/>
              <w:left w:val="nil"/>
              <w:bottom w:val="nil"/>
              <w:right w:val="nil"/>
            </w:tcBorders>
            <w:shd w:val="clear" w:color="auto" w:fill="auto"/>
            <w:noWrap/>
            <w:vAlign w:val="bottom"/>
            <w:hideMark/>
          </w:tcPr>
          <w:p w14:paraId="02CF88DA" w14:textId="77777777" w:rsidR="00BF17EA" w:rsidRPr="00BF17EA" w:rsidRDefault="00BF17EA" w:rsidP="00BF17EA">
            <w:pPr>
              <w:rPr>
                <w:rFonts w:ascii="Calibri" w:hAnsi="Calibri" w:cs="Calibri"/>
                <w:b/>
                <w:bCs/>
                <w:color w:val="000000"/>
                <w:sz w:val="18"/>
                <w:szCs w:val="18"/>
                <w:lang w:val="es-EC" w:eastAsia="es-EC"/>
              </w:rPr>
            </w:pPr>
          </w:p>
        </w:tc>
        <w:tc>
          <w:tcPr>
            <w:tcW w:w="464" w:type="pct"/>
            <w:tcBorders>
              <w:top w:val="nil"/>
              <w:left w:val="nil"/>
              <w:bottom w:val="nil"/>
              <w:right w:val="nil"/>
            </w:tcBorders>
            <w:shd w:val="clear" w:color="auto" w:fill="auto"/>
            <w:noWrap/>
            <w:vAlign w:val="bottom"/>
            <w:hideMark/>
          </w:tcPr>
          <w:p w14:paraId="6EC1C0F9" w14:textId="77777777" w:rsidR="00BF17EA" w:rsidRPr="00BF17EA" w:rsidRDefault="00BF17EA" w:rsidP="00BF17EA">
            <w:pPr>
              <w:rPr>
                <w:rFonts w:ascii="Times New Roman" w:hAnsi="Times New Roman" w:cs="Times New Roman"/>
                <w:sz w:val="20"/>
                <w:szCs w:val="20"/>
                <w:lang w:val="es-EC" w:eastAsia="es-EC"/>
              </w:rPr>
            </w:pPr>
          </w:p>
        </w:tc>
      </w:tr>
    </w:tbl>
    <w:p w14:paraId="582E2792" w14:textId="77777777" w:rsidR="002365A9" w:rsidRDefault="002365A9" w:rsidP="00EB2EAA">
      <w:pPr>
        <w:ind w:left="708"/>
        <w:jc w:val="center"/>
        <w:rPr>
          <w:rFonts w:ascii="Cambria" w:hAnsi="Cambria"/>
          <w:b/>
          <w:bCs/>
          <w:sz w:val="20"/>
          <w:szCs w:val="20"/>
        </w:rPr>
      </w:pPr>
    </w:p>
    <w:p w14:paraId="7DB0E679" w14:textId="77777777" w:rsidR="002365A9" w:rsidRDefault="002365A9" w:rsidP="00EB2EAA">
      <w:pPr>
        <w:ind w:left="708"/>
        <w:jc w:val="center"/>
        <w:rPr>
          <w:rFonts w:ascii="Cambria" w:hAnsi="Cambria"/>
          <w:b/>
          <w:bCs/>
          <w:sz w:val="20"/>
          <w:szCs w:val="20"/>
        </w:rPr>
      </w:pPr>
    </w:p>
    <w:p w14:paraId="0686B961" w14:textId="77777777" w:rsidR="002365A9" w:rsidRDefault="002365A9" w:rsidP="00EB2EAA">
      <w:pPr>
        <w:ind w:left="708"/>
        <w:jc w:val="center"/>
        <w:rPr>
          <w:rFonts w:ascii="Cambria" w:hAnsi="Cambria"/>
          <w:b/>
          <w:bCs/>
          <w:sz w:val="20"/>
          <w:szCs w:val="20"/>
        </w:rPr>
      </w:pPr>
    </w:p>
    <w:p w14:paraId="1D14C25C" w14:textId="77777777" w:rsidR="002365A9" w:rsidRPr="002365A9" w:rsidRDefault="002365A9" w:rsidP="002365A9">
      <w:pPr>
        <w:jc w:val="both"/>
        <w:rPr>
          <w:rFonts w:ascii="Cambria" w:hAnsi="Cambria"/>
          <w:bCs/>
          <w:sz w:val="20"/>
          <w:szCs w:val="20"/>
        </w:rPr>
      </w:pPr>
      <w:r w:rsidRPr="002365A9">
        <w:rPr>
          <w:rFonts w:ascii="Cambria" w:hAnsi="Cambria"/>
          <w:bCs/>
          <w:sz w:val="20"/>
          <w:szCs w:val="20"/>
        </w:rPr>
        <w:t>Entidad responsable del cálculo del indicador “Tasa neta de asistencia ajustada en bachillerato”</w:t>
      </w:r>
    </w:p>
    <w:p w14:paraId="40711146" w14:textId="77777777" w:rsidR="002365A9" w:rsidRDefault="002365A9" w:rsidP="002365A9">
      <w:pPr>
        <w:ind w:left="708"/>
        <w:rPr>
          <w:rFonts w:ascii="Cambria" w:hAnsi="Cambria"/>
          <w:b/>
          <w:bCs/>
          <w:sz w:val="20"/>
          <w:szCs w:val="20"/>
        </w:rPr>
      </w:pPr>
    </w:p>
    <w:p w14:paraId="4CB079B4" w14:textId="77777777" w:rsidR="002365A9" w:rsidRDefault="002365A9" w:rsidP="002365A9">
      <w:pPr>
        <w:ind w:left="708"/>
        <w:rPr>
          <w:rFonts w:ascii="Cambria" w:hAnsi="Cambria"/>
          <w:b/>
          <w:bCs/>
          <w:sz w:val="20"/>
          <w:szCs w:val="20"/>
        </w:rPr>
      </w:pPr>
    </w:p>
    <w:p w14:paraId="2939CEFA" w14:textId="77777777" w:rsidR="002365A9" w:rsidRDefault="002365A9" w:rsidP="002365A9">
      <w:pPr>
        <w:ind w:left="708"/>
        <w:rPr>
          <w:rFonts w:ascii="Cambria" w:hAnsi="Cambria"/>
          <w:b/>
          <w:bCs/>
          <w:sz w:val="20"/>
          <w:szCs w:val="20"/>
        </w:rPr>
      </w:pPr>
    </w:p>
    <w:p w14:paraId="29C60578" w14:textId="77777777" w:rsidR="002365A9" w:rsidRDefault="002365A9" w:rsidP="002365A9">
      <w:pPr>
        <w:ind w:left="708"/>
        <w:rPr>
          <w:rFonts w:ascii="Cambria" w:hAnsi="Cambria"/>
          <w:b/>
          <w:bCs/>
          <w:sz w:val="20"/>
          <w:szCs w:val="20"/>
        </w:rPr>
      </w:pPr>
    </w:p>
    <w:p w14:paraId="2CCC8C5C" w14:textId="77777777" w:rsidR="002365A9" w:rsidRDefault="002365A9" w:rsidP="002365A9">
      <w:pPr>
        <w:ind w:left="708"/>
        <w:rPr>
          <w:rFonts w:ascii="Cambria" w:hAnsi="Cambria"/>
          <w:b/>
          <w:bCs/>
          <w:sz w:val="20"/>
          <w:szCs w:val="20"/>
        </w:rPr>
      </w:pPr>
    </w:p>
    <w:p w14:paraId="3E316F00" w14:textId="77777777" w:rsidR="002365A9" w:rsidRDefault="002365A9" w:rsidP="002365A9">
      <w:pPr>
        <w:ind w:left="708"/>
        <w:rPr>
          <w:rFonts w:ascii="Cambria" w:hAnsi="Cambria"/>
          <w:b/>
          <w:bCs/>
          <w:sz w:val="20"/>
          <w:szCs w:val="20"/>
        </w:rPr>
      </w:pPr>
    </w:p>
    <w:p w14:paraId="097C3B14" w14:textId="77777777" w:rsidR="002365A9" w:rsidRDefault="002365A9" w:rsidP="002365A9">
      <w:pPr>
        <w:jc w:val="center"/>
        <w:rPr>
          <w:rFonts w:ascii="Cambria" w:hAnsi="Cambria"/>
          <w:b/>
          <w:bCs/>
          <w:sz w:val="20"/>
          <w:szCs w:val="20"/>
        </w:rPr>
      </w:pPr>
      <w:r>
        <w:rPr>
          <w:rFonts w:ascii="Cambria" w:hAnsi="Cambria"/>
          <w:b/>
          <w:bCs/>
          <w:sz w:val="20"/>
          <w:szCs w:val="20"/>
        </w:rPr>
        <w:t>………………………………………………………………………………</w:t>
      </w:r>
    </w:p>
    <w:p w14:paraId="7DF32D34" w14:textId="77777777" w:rsidR="002365A9" w:rsidRDefault="002365A9" w:rsidP="002365A9">
      <w:pPr>
        <w:rPr>
          <w:rFonts w:ascii="Cambria" w:hAnsi="Cambria"/>
          <w:b/>
          <w:bCs/>
          <w:sz w:val="20"/>
          <w:szCs w:val="20"/>
        </w:rPr>
      </w:pPr>
      <w:r>
        <w:rPr>
          <w:rFonts w:ascii="Cambria" w:hAnsi="Cambria"/>
          <w:b/>
          <w:bCs/>
          <w:sz w:val="20"/>
          <w:szCs w:val="20"/>
        </w:rPr>
        <w:t xml:space="preserve">                                                                          Nombre:</w:t>
      </w:r>
    </w:p>
    <w:p w14:paraId="751A13E8" w14:textId="77777777" w:rsidR="002365A9" w:rsidRPr="00FC5658" w:rsidRDefault="002365A9" w:rsidP="002365A9">
      <w:pPr>
        <w:ind w:left="708"/>
        <w:jc w:val="center"/>
        <w:rPr>
          <w:rFonts w:ascii="Cambria" w:hAnsi="Cambria"/>
          <w:b/>
          <w:bCs/>
          <w:sz w:val="20"/>
          <w:szCs w:val="20"/>
        </w:rPr>
      </w:pPr>
      <w:r w:rsidRPr="00FC5658">
        <w:rPr>
          <w:rFonts w:ascii="Cambria" w:hAnsi="Cambria"/>
          <w:b/>
          <w:bCs/>
          <w:sz w:val="20"/>
          <w:szCs w:val="20"/>
        </w:rPr>
        <w:t>Ministerio de Educación</w:t>
      </w:r>
    </w:p>
    <w:p w14:paraId="047A9A67" w14:textId="77777777" w:rsidR="002365A9" w:rsidRPr="00FC5658" w:rsidRDefault="002365A9" w:rsidP="002365A9">
      <w:pPr>
        <w:ind w:left="708"/>
        <w:jc w:val="center"/>
        <w:rPr>
          <w:rFonts w:ascii="Cambria" w:hAnsi="Cambria"/>
          <w:b/>
          <w:bCs/>
          <w:sz w:val="20"/>
          <w:szCs w:val="20"/>
        </w:rPr>
      </w:pPr>
      <w:r w:rsidRPr="00FC5658">
        <w:rPr>
          <w:rFonts w:ascii="Cambria" w:hAnsi="Cambria"/>
          <w:b/>
          <w:bCs/>
          <w:sz w:val="20"/>
          <w:szCs w:val="20"/>
        </w:rPr>
        <w:t>Miembro de la Mesa Temática</w:t>
      </w:r>
    </w:p>
    <w:p w14:paraId="6E822347" w14:textId="77777777" w:rsidR="002365A9" w:rsidRPr="00A03A26" w:rsidRDefault="002365A9" w:rsidP="002365A9">
      <w:pPr>
        <w:jc w:val="center"/>
        <w:rPr>
          <w:rFonts w:ascii="Cambria" w:hAnsi="Cambria"/>
          <w:b/>
          <w:bCs/>
          <w:sz w:val="18"/>
          <w:szCs w:val="20"/>
        </w:rPr>
      </w:pPr>
    </w:p>
    <w:p w14:paraId="11904E09" w14:textId="77777777" w:rsidR="002365A9" w:rsidRDefault="002365A9" w:rsidP="002365A9">
      <w:pPr>
        <w:ind w:left="708"/>
        <w:rPr>
          <w:rFonts w:ascii="Cambria" w:hAnsi="Cambria"/>
          <w:b/>
          <w:bCs/>
          <w:sz w:val="20"/>
          <w:szCs w:val="20"/>
        </w:rPr>
      </w:pPr>
    </w:p>
    <w:p w14:paraId="680E70D4" w14:textId="77777777" w:rsidR="002365A9" w:rsidRDefault="002365A9" w:rsidP="002365A9">
      <w:pPr>
        <w:ind w:left="708"/>
        <w:rPr>
          <w:rFonts w:ascii="Cambria" w:hAnsi="Cambria"/>
          <w:b/>
          <w:bCs/>
          <w:sz w:val="20"/>
          <w:szCs w:val="20"/>
        </w:rPr>
      </w:pPr>
    </w:p>
    <w:p w14:paraId="0D0B72C0" w14:textId="77777777" w:rsidR="002365A9" w:rsidRPr="002365A9" w:rsidRDefault="002365A9" w:rsidP="002365A9">
      <w:pPr>
        <w:ind w:left="708"/>
        <w:rPr>
          <w:rFonts w:ascii="Cambria" w:hAnsi="Cambria"/>
          <w:bCs/>
          <w:sz w:val="20"/>
          <w:szCs w:val="20"/>
        </w:rPr>
      </w:pPr>
    </w:p>
    <w:p w14:paraId="0B3DDB49" w14:textId="77777777" w:rsidR="002365A9" w:rsidRPr="002365A9" w:rsidRDefault="002365A9" w:rsidP="002365A9">
      <w:pPr>
        <w:rPr>
          <w:rFonts w:ascii="Cambria" w:hAnsi="Cambria"/>
          <w:bCs/>
          <w:sz w:val="20"/>
          <w:szCs w:val="20"/>
        </w:rPr>
      </w:pPr>
      <w:r w:rsidRPr="002365A9">
        <w:rPr>
          <w:rFonts w:ascii="Cambria" w:hAnsi="Cambria"/>
          <w:bCs/>
          <w:sz w:val="20"/>
          <w:szCs w:val="20"/>
        </w:rPr>
        <w:t>Entidades miembros de la mesa temática</w:t>
      </w:r>
    </w:p>
    <w:p w14:paraId="5F124773" w14:textId="77777777" w:rsidR="002365A9" w:rsidRDefault="002365A9" w:rsidP="002365A9">
      <w:pPr>
        <w:ind w:left="708"/>
        <w:rPr>
          <w:rFonts w:ascii="Cambria" w:hAnsi="Cambria"/>
          <w:b/>
          <w:bCs/>
          <w:sz w:val="20"/>
          <w:szCs w:val="20"/>
        </w:rPr>
      </w:pPr>
    </w:p>
    <w:p w14:paraId="5B4BEF00" w14:textId="77777777" w:rsidR="002365A9" w:rsidRDefault="002365A9" w:rsidP="002365A9">
      <w:pPr>
        <w:ind w:left="708"/>
        <w:rPr>
          <w:rFonts w:ascii="Cambria" w:hAnsi="Cambria"/>
          <w:b/>
          <w:bCs/>
          <w:sz w:val="20"/>
          <w:szCs w:val="20"/>
        </w:rPr>
      </w:pPr>
    </w:p>
    <w:p w14:paraId="0B1CC63E" w14:textId="77777777" w:rsidR="002365A9" w:rsidRDefault="002365A9" w:rsidP="002365A9">
      <w:pPr>
        <w:ind w:left="708"/>
        <w:rPr>
          <w:rFonts w:ascii="Cambria" w:hAnsi="Cambria"/>
          <w:b/>
          <w:bCs/>
          <w:sz w:val="20"/>
          <w:szCs w:val="20"/>
        </w:rPr>
      </w:pPr>
    </w:p>
    <w:p w14:paraId="69EDF9EF" w14:textId="77777777" w:rsidR="002365A9" w:rsidRDefault="002365A9" w:rsidP="002365A9">
      <w:pPr>
        <w:ind w:left="708"/>
        <w:rPr>
          <w:rFonts w:ascii="Cambria" w:hAnsi="Cambria"/>
          <w:b/>
          <w:bCs/>
          <w:sz w:val="20"/>
          <w:szCs w:val="20"/>
        </w:rPr>
      </w:pPr>
    </w:p>
    <w:p w14:paraId="699A359D" w14:textId="77777777" w:rsidR="002365A9" w:rsidRDefault="002365A9" w:rsidP="002365A9">
      <w:pPr>
        <w:ind w:left="708"/>
        <w:rPr>
          <w:rFonts w:ascii="Cambria" w:hAnsi="Cambria"/>
          <w:b/>
          <w:bCs/>
          <w:sz w:val="20"/>
          <w:szCs w:val="20"/>
        </w:rPr>
      </w:pPr>
    </w:p>
    <w:p w14:paraId="5C07C889" w14:textId="77777777" w:rsidR="002365A9" w:rsidRDefault="002365A9" w:rsidP="002365A9">
      <w:pPr>
        <w:jc w:val="center"/>
        <w:rPr>
          <w:rFonts w:ascii="Cambria" w:hAnsi="Cambria"/>
          <w:b/>
          <w:bCs/>
          <w:sz w:val="20"/>
          <w:szCs w:val="20"/>
        </w:rPr>
      </w:pPr>
      <w:r>
        <w:rPr>
          <w:rFonts w:ascii="Cambria" w:hAnsi="Cambria"/>
          <w:b/>
          <w:bCs/>
          <w:sz w:val="20"/>
          <w:szCs w:val="20"/>
        </w:rPr>
        <w:t>………………………………………………………………………………</w:t>
      </w:r>
    </w:p>
    <w:p w14:paraId="31A51D51" w14:textId="77777777" w:rsidR="002365A9" w:rsidRDefault="002365A9" w:rsidP="002365A9">
      <w:pPr>
        <w:rPr>
          <w:rFonts w:ascii="Cambria" w:hAnsi="Cambria"/>
          <w:b/>
          <w:bCs/>
          <w:sz w:val="20"/>
          <w:szCs w:val="20"/>
        </w:rPr>
      </w:pPr>
      <w:r>
        <w:rPr>
          <w:rFonts w:ascii="Cambria" w:hAnsi="Cambria"/>
          <w:b/>
          <w:bCs/>
          <w:sz w:val="20"/>
          <w:szCs w:val="20"/>
        </w:rPr>
        <w:t xml:space="preserve">                                                                         Nombre:                                                                                                      </w:t>
      </w:r>
    </w:p>
    <w:p w14:paraId="26627555" w14:textId="77777777" w:rsidR="002365A9" w:rsidRDefault="002365A9" w:rsidP="002365A9">
      <w:pPr>
        <w:ind w:left="708"/>
        <w:jc w:val="center"/>
        <w:rPr>
          <w:rFonts w:ascii="Cambria" w:hAnsi="Cambria"/>
          <w:b/>
          <w:bCs/>
          <w:sz w:val="20"/>
          <w:szCs w:val="20"/>
        </w:rPr>
      </w:pPr>
      <w:r>
        <w:rPr>
          <w:rFonts w:ascii="Cambria" w:hAnsi="Cambria"/>
          <w:b/>
          <w:bCs/>
          <w:sz w:val="20"/>
          <w:szCs w:val="20"/>
        </w:rPr>
        <w:t>Consejo Sectorial de lo Social</w:t>
      </w:r>
    </w:p>
    <w:p w14:paraId="2A3C0D9B" w14:textId="77777777" w:rsidR="002365A9" w:rsidRDefault="002365A9" w:rsidP="002365A9">
      <w:pPr>
        <w:ind w:left="708"/>
        <w:jc w:val="center"/>
        <w:rPr>
          <w:rFonts w:ascii="Cambria" w:hAnsi="Cambria"/>
          <w:b/>
          <w:bCs/>
          <w:sz w:val="20"/>
          <w:szCs w:val="20"/>
        </w:rPr>
      </w:pPr>
      <w:r w:rsidRPr="00FC5658">
        <w:rPr>
          <w:rFonts w:ascii="Cambria" w:hAnsi="Cambria"/>
          <w:b/>
          <w:bCs/>
          <w:sz w:val="20"/>
          <w:szCs w:val="20"/>
        </w:rPr>
        <w:t>Miembro de la Mesa Temática</w:t>
      </w:r>
    </w:p>
    <w:p w14:paraId="5CE2B0F9" w14:textId="77777777" w:rsidR="002365A9" w:rsidRDefault="002365A9" w:rsidP="002365A9">
      <w:pPr>
        <w:ind w:left="708"/>
        <w:rPr>
          <w:rFonts w:ascii="Cambria" w:hAnsi="Cambria"/>
          <w:b/>
          <w:bCs/>
          <w:sz w:val="20"/>
          <w:szCs w:val="20"/>
        </w:rPr>
      </w:pPr>
    </w:p>
    <w:p w14:paraId="7FAC2D19" w14:textId="77777777" w:rsidR="002365A9" w:rsidRDefault="002365A9" w:rsidP="002365A9">
      <w:pPr>
        <w:ind w:left="708"/>
        <w:rPr>
          <w:rFonts w:ascii="Cambria" w:hAnsi="Cambria"/>
          <w:b/>
          <w:bCs/>
          <w:sz w:val="20"/>
          <w:szCs w:val="20"/>
        </w:rPr>
      </w:pPr>
    </w:p>
    <w:p w14:paraId="0B4B26D3" w14:textId="77777777" w:rsidR="002365A9" w:rsidRDefault="002365A9" w:rsidP="002365A9">
      <w:pPr>
        <w:ind w:left="708"/>
        <w:rPr>
          <w:rFonts w:ascii="Cambria" w:hAnsi="Cambria"/>
          <w:b/>
          <w:bCs/>
          <w:sz w:val="20"/>
          <w:szCs w:val="20"/>
        </w:rPr>
      </w:pPr>
    </w:p>
    <w:p w14:paraId="5D1D212D" w14:textId="77777777" w:rsidR="002365A9" w:rsidRDefault="002365A9" w:rsidP="002365A9">
      <w:pPr>
        <w:ind w:left="708"/>
        <w:rPr>
          <w:rFonts w:ascii="Cambria" w:hAnsi="Cambria"/>
          <w:b/>
          <w:bCs/>
          <w:sz w:val="20"/>
          <w:szCs w:val="20"/>
        </w:rPr>
      </w:pPr>
    </w:p>
    <w:p w14:paraId="418EA1DA" w14:textId="77777777" w:rsidR="002365A9" w:rsidRDefault="002365A9" w:rsidP="002365A9">
      <w:pPr>
        <w:ind w:left="708"/>
        <w:jc w:val="center"/>
        <w:rPr>
          <w:rFonts w:ascii="Cambria" w:hAnsi="Cambria"/>
          <w:b/>
          <w:bCs/>
          <w:sz w:val="20"/>
          <w:szCs w:val="20"/>
        </w:rPr>
      </w:pPr>
      <w:r>
        <w:rPr>
          <w:rFonts w:ascii="Cambria" w:hAnsi="Cambria"/>
          <w:b/>
          <w:bCs/>
          <w:sz w:val="20"/>
          <w:szCs w:val="20"/>
        </w:rPr>
        <w:t>………………………………………………………………………………..</w:t>
      </w:r>
    </w:p>
    <w:p w14:paraId="17E3EE42" w14:textId="77777777" w:rsidR="002365A9" w:rsidRDefault="002365A9" w:rsidP="002365A9">
      <w:pPr>
        <w:ind w:left="708"/>
        <w:rPr>
          <w:rFonts w:ascii="Cambria" w:hAnsi="Cambria"/>
          <w:b/>
          <w:bCs/>
          <w:sz w:val="20"/>
          <w:szCs w:val="20"/>
        </w:rPr>
      </w:pPr>
      <w:r>
        <w:rPr>
          <w:rFonts w:ascii="Cambria" w:hAnsi="Cambria"/>
          <w:b/>
          <w:bCs/>
          <w:sz w:val="20"/>
          <w:szCs w:val="20"/>
        </w:rPr>
        <w:t xml:space="preserve">                                                          Nombre:</w:t>
      </w:r>
    </w:p>
    <w:p w14:paraId="1E380716" w14:textId="77777777" w:rsidR="002365A9" w:rsidRPr="00FC5658" w:rsidRDefault="002365A9" w:rsidP="002365A9">
      <w:pPr>
        <w:ind w:left="708"/>
        <w:jc w:val="center"/>
        <w:rPr>
          <w:rFonts w:ascii="Cambria" w:hAnsi="Cambria"/>
          <w:b/>
          <w:bCs/>
          <w:sz w:val="20"/>
          <w:szCs w:val="20"/>
        </w:rPr>
      </w:pPr>
      <w:r w:rsidRPr="00FC5658">
        <w:rPr>
          <w:rFonts w:ascii="Cambria" w:hAnsi="Cambria"/>
          <w:b/>
          <w:bCs/>
          <w:sz w:val="20"/>
          <w:szCs w:val="20"/>
        </w:rPr>
        <w:t>Instituto Nacional de Estadística y Censos (INEC)</w:t>
      </w:r>
    </w:p>
    <w:p w14:paraId="667497CE" w14:textId="77777777" w:rsidR="002365A9" w:rsidRPr="00FC5658" w:rsidRDefault="002365A9" w:rsidP="002365A9">
      <w:pPr>
        <w:ind w:left="708"/>
        <w:jc w:val="center"/>
        <w:rPr>
          <w:rFonts w:ascii="Cambria" w:hAnsi="Cambria"/>
          <w:b/>
          <w:bCs/>
          <w:sz w:val="20"/>
          <w:szCs w:val="20"/>
        </w:rPr>
      </w:pPr>
      <w:r w:rsidRPr="00FC5658">
        <w:rPr>
          <w:rFonts w:ascii="Cambria" w:hAnsi="Cambria"/>
          <w:b/>
          <w:bCs/>
          <w:sz w:val="20"/>
          <w:szCs w:val="20"/>
        </w:rPr>
        <w:t>Miembro de la Mesa Temática</w:t>
      </w:r>
    </w:p>
    <w:p w14:paraId="21F0983F" w14:textId="77777777" w:rsidR="002365A9" w:rsidRDefault="002365A9" w:rsidP="002365A9">
      <w:pPr>
        <w:ind w:left="708"/>
        <w:jc w:val="center"/>
        <w:rPr>
          <w:rFonts w:ascii="Cambria" w:hAnsi="Cambria"/>
          <w:b/>
          <w:bCs/>
          <w:sz w:val="20"/>
          <w:szCs w:val="20"/>
        </w:rPr>
      </w:pPr>
    </w:p>
    <w:p w14:paraId="260D7DA2" w14:textId="77777777" w:rsidR="002365A9" w:rsidRDefault="002365A9" w:rsidP="002365A9">
      <w:pPr>
        <w:ind w:left="708"/>
        <w:jc w:val="center"/>
        <w:rPr>
          <w:rFonts w:ascii="Cambria" w:hAnsi="Cambria"/>
          <w:b/>
          <w:bCs/>
          <w:sz w:val="20"/>
          <w:szCs w:val="20"/>
        </w:rPr>
      </w:pPr>
    </w:p>
    <w:p w14:paraId="6E997409" w14:textId="77777777" w:rsidR="002365A9" w:rsidRDefault="002365A9" w:rsidP="002365A9">
      <w:pPr>
        <w:ind w:left="708"/>
        <w:jc w:val="center"/>
        <w:rPr>
          <w:rFonts w:ascii="Cambria" w:hAnsi="Cambria"/>
          <w:b/>
          <w:bCs/>
          <w:sz w:val="20"/>
          <w:szCs w:val="20"/>
        </w:rPr>
      </w:pPr>
    </w:p>
    <w:p w14:paraId="1005625A" w14:textId="77777777" w:rsidR="002365A9" w:rsidRDefault="002365A9" w:rsidP="002365A9">
      <w:pPr>
        <w:ind w:left="708"/>
        <w:jc w:val="center"/>
        <w:rPr>
          <w:rFonts w:ascii="Cambria" w:hAnsi="Cambria"/>
          <w:b/>
          <w:bCs/>
          <w:sz w:val="20"/>
          <w:szCs w:val="20"/>
        </w:rPr>
      </w:pPr>
    </w:p>
    <w:p w14:paraId="399ACB85" w14:textId="77777777" w:rsidR="002365A9" w:rsidRDefault="002365A9" w:rsidP="002365A9">
      <w:pPr>
        <w:ind w:left="708"/>
        <w:jc w:val="center"/>
        <w:rPr>
          <w:rFonts w:ascii="Cambria" w:hAnsi="Cambria"/>
          <w:b/>
          <w:bCs/>
          <w:sz w:val="20"/>
          <w:szCs w:val="20"/>
        </w:rPr>
      </w:pPr>
    </w:p>
    <w:p w14:paraId="027E8955" w14:textId="77777777" w:rsidR="002365A9" w:rsidRDefault="002365A9" w:rsidP="002365A9">
      <w:pPr>
        <w:ind w:left="708"/>
        <w:jc w:val="center"/>
        <w:rPr>
          <w:rFonts w:ascii="Cambria" w:hAnsi="Cambria"/>
          <w:b/>
          <w:bCs/>
          <w:sz w:val="20"/>
          <w:szCs w:val="20"/>
        </w:rPr>
      </w:pPr>
    </w:p>
    <w:p w14:paraId="4B673774" w14:textId="77777777" w:rsidR="002365A9" w:rsidRDefault="002365A9" w:rsidP="002365A9">
      <w:pPr>
        <w:ind w:left="708"/>
        <w:jc w:val="center"/>
        <w:rPr>
          <w:rFonts w:ascii="Cambria" w:hAnsi="Cambria"/>
          <w:b/>
          <w:bCs/>
          <w:sz w:val="20"/>
          <w:szCs w:val="20"/>
        </w:rPr>
      </w:pPr>
    </w:p>
    <w:p w14:paraId="51C7321C" w14:textId="77777777" w:rsidR="002365A9" w:rsidRDefault="002365A9" w:rsidP="002365A9">
      <w:pPr>
        <w:ind w:left="708"/>
        <w:jc w:val="center"/>
        <w:rPr>
          <w:rFonts w:ascii="Cambria" w:hAnsi="Cambria"/>
          <w:b/>
          <w:bCs/>
          <w:sz w:val="20"/>
          <w:szCs w:val="20"/>
        </w:rPr>
      </w:pPr>
      <w:r>
        <w:rPr>
          <w:rFonts w:ascii="Cambria" w:hAnsi="Cambria"/>
          <w:b/>
          <w:bCs/>
          <w:sz w:val="20"/>
          <w:szCs w:val="20"/>
        </w:rPr>
        <w:t>………..…………………………………………………………………………</w:t>
      </w:r>
    </w:p>
    <w:p w14:paraId="61DA4C43" w14:textId="77777777" w:rsidR="002365A9" w:rsidRDefault="002365A9" w:rsidP="002365A9">
      <w:pPr>
        <w:ind w:left="708"/>
        <w:rPr>
          <w:rFonts w:ascii="Cambria" w:hAnsi="Cambria"/>
          <w:b/>
          <w:bCs/>
          <w:sz w:val="20"/>
          <w:szCs w:val="20"/>
        </w:rPr>
      </w:pPr>
      <w:r>
        <w:rPr>
          <w:rFonts w:ascii="Cambria" w:hAnsi="Cambria"/>
          <w:b/>
          <w:bCs/>
          <w:sz w:val="20"/>
          <w:szCs w:val="20"/>
        </w:rPr>
        <w:t xml:space="preserve">                                                         Nombre:</w:t>
      </w:r>
    </w:p>
    <w:p w14:paraId="0EAC9C5B" w14:textId="77777777" w:rsidR="002365A9" w:rsidRPr="00FC5658" w:rsidRDefault="002365A9" w:rsidP="002365A9">
      <w:pPr>
        <w:ind w:left="708"/>
        <w:jc w:val="center"/>
        <w:rPr>
          <w:rFonts w:ascii="Cambria" w:hAnsi="Cambria"/>
          <w:b/>
          <w:bCs/>
          <w:sz w:val="20"/>
          <w:szCs w:val="20"/>
        </w:rPr>
      </w:pPr>
      <w:r w:rsidRPr="00FC5658">
        <w:rPr>
          <w:rFonts w:ascii="Cambria" w:hAnsi="Cambria"/>
          <w:b/>
          <w:bCs/>
          <w:sz w:val="20"/>
          <w:szCs w:val="20"/>
        </w:rPr>
        <w:t xml:space="preserve">Secretaría </w:t>
      </w:r>
      <w:r>
        <w:rPr>
          <w:rFonts w:ascii="Cambria" w:hAnsi="Cambria"/>
          <w:b/>
          <w:bCs/>
          <w:sz w:val="20"/>
          <w:szCs w:val="20"/>
        </w:rPr>
        <w:t>Nacional de Planificación y Desarrollo</w:t>
      </w:r>
    </w:p>
    <w:p w14:paraId="0EF705C2" w14:textId="77777777" w:rsidR="002365A9" w:rsidRPr="00FC5658" w:rsidRDefault="002365A9" w:rsidP="002365A9">
      <w:pPr>
        <w:ind w:left="708"/>
        <w:jc w:val="center"/>
        <w:rPr>
          <w:rFonts w:ascii="Cambria" w:hAnsi="Cambria"/>
          <w:b/>
          <w:bCs/>
          <w:sz w:val="20"/>
          <w:szCs w:val="20"/>
        </w:rPr>
      </w:pPr>
      <w:r w:rsidRPr="00FC5658">
        <w:rPr>
          <w:rFonts w:ascii="Cambria" w:hAnsi="Cambria"/>
          <w:b/>
          <w:bCs/>
          <w:sz w:val="20"/>
          <w:szCs w:val="20"/>
        </w:rPr>
        <w:t xml:space="preserve">Miembro de la Mesa Temática </w:t>
      </w:r>
    </w:p>
    <w:p w14:paraId="35A4ADE2" w14:textId="77777777" w:rsidR="001453B6" w:rsidRDefault="001453B6" w:rsidP="002365A9">
      <w:pPr>
        <w:ind w:left="708"/>
        <w:jc w:val="center"/>
        <w:rPr>
          <w:rFonts w:ascii="Times New Roman" w:hAnsi="Times New Roman"/>
          <w:b/>
          <w:lang w:val="es-MX"/>
        </w:rPr>
      </w:pPr>
    </w:p>
    <w:sectPr w:rsidR="001453B6">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6EC45BC" w14:textId="77777777" w:rsidR="00644C8C" w:rsidRDefault="00644C8C" w:rsidP="0053572A">
      <w:r>
        <w:separator/>
      </w:r>
    </w:p>
  </w:endnote>
  <w:endnote w:type="continuationSeparator" w:id="0">
    <w:p w14:paraId="5E6970BF" w14:textId="77777777" w:rsidR="00644C8C" w:rsidRDefault="00644C8C" w:rsidP="005357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72054144"/>
      <w:docPartObj>
        <w:docPartGallery w:val="Page Numbers (Bottom of Page)"/>
        <w:docPartUnique/>
      </w:docPartObj>
    </w:sdtPr>
    <w:sdtEndPr/>
    <w:sdtContent>
      <w:p w14:paraId="244833D4" w14:textId="04DD1C62" w:rsidR="00DC60ED" w:rsidRDefault="00DC60ED">
        <w:pPr>
          <w:pStyle w:val="Piedepgina"/>
          <w:jc w:val="center"/>
        </w:pPr>
        <w:r>
          <w:fldChar w:fldCharType="begin"/>
        </w:r>
        <w:r>
          <w:instrText>PAGE   \* MERGEFORMAT</w:instrText>
        </w:r>
        <w:r>
          <w:fldChar w:fldCharType="separate"/>
        </w:r>
        <w:r w:rsidR="0010754E" w:rsidRPr="0010754E">
          <w:rPr>
            <w:noProof/>
            <w:lang w:val="es-ES"/>
          </w:rPr>
          <w:t>1</w:t>
        </w:r>
        <w:r>
          <w:fldChar w:fldCharType="end"/>
        </w:r>
      </w:p>
    </w:sdtContent>
  </w:sdt>
  <w:p w14:paraId="00F914C6" w14:textId="77777777" w:rsidR="00DC60ED" w:rsidRDefault="00DC60E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BB3817" w14:textId="77777777" w:rsidR="00644C8C" w:rsidRDefault="00644C8C" w:rsidP="0053572A">
      <w:r>
        <w:separator/>
      </w:r>
    </w:p>
  </w:footnote>
  <w:footnote w:type="continuationSeparator" w:id="0">
    <w:p w14:paraId="51CCB642" w14:textId="77777777" w:rsidR="00644C8C" w:rsidRDefault="00644C8C" w:rsidP="0053572A">
      <w:r>
        <w:continuationSeparator/>
      </w:r>
    </w:p>
  </w:footnote>
  <w:footnote w:id="1">
    <w:p w14:paraId="52FF6122" w14:textId="198ECE72" w:rsidR="001E708F" w:rsidRDefault="001E708F">
      <w:pPr>
        <w:pStyle w:val="Textonotapie"/>
      </w:pPr>
      <w:r>
        <w:rPr>
          <w:rStyle w:val="Refdenotaalpie"/>
        </w:rPr>
        <w:footnoteRef/>
      </w:r>
      <w:r>
        <w:t xml:space="preserve"> </w:t>
      </w:r>
      <w:r w:rsidRPr="007754D6">
        <w:rPr>
          <w:sz w:val="16"/>
        </w:rPr>
        <w:t xml:space="preserve">Tomado del </w:t>
      </w:r>
      <w:r>
        <w:rPr>
          <w:sz w:val="16"/>
        </w:rPr>
        <w:t>libro</w:t>
      </w:r>
      <w:r w:rsidRPr="007754D6">
        <w:rPr>
          <w:sz w:val="16"/>
        </w:rPr>
        <w:t xml:space="preserve"> </w:t>
      </w:r>
      <w:r>
        <w:rPr>
          <w:sz w:val="16"/>
        </w:rPr>
        <w:t>“Probabilidad y Estadística aplicadas a la Ingeniería”, de Douglas C. Montgomery y George C. Runger.</w:t>
      </w:r>
    </w:p>
  </w:footnote>
  <w:footnote w:id="2">
    <w:p w14:paraId="2DA1F93D" w14:textId="3C46F423" w:rsidR="0028034F" w:rsidRDefault="0028034F">
      <w:pPr>
        <w:pStyle w:val="Textonotapie"/>
      </w:pPr>
      <w:r>
        <w:rPr>
          <w:rStyle w:val="Refdenotaalpie"/>
        </w:rPr>
        <w:footnoteRef/>
      </w:r>
      <w:r>
        <w:t xml:space="preserve"> </w:t>
      </w:r>
      <w:r w:rsidRPr="007754D6">
        <w:rPr>
          <w:sz w:val="16"/>
        </w:rPr>
        <w:t xml:space="preserve">Tomado del </w:t>
      </w:r>
      <w:r>
        <w:rPr>
          <w:sz w:val="16"/>
        </w:rPr>
        <w:t>libro</w:t>
      </w:r>
      <w:r w:rsidRPr="007754D6">
        <w:rPr>
          <w:sz w:val="16"/>
        </w:rPr>
        <w:t xml:space="preserve"> </w:t>
      </w:r>
      <w:r>
        <w:rPr>
          <w:sz w:val="16"/>
        </w:rPr>
        <w:t>“Probabilidad y Estadística aplicadas a la Ingeniería”, de Douglas C. Montgomery y George C. Runger.</w:t>
      </w:r>
    </w:p>
  </w:footnote>
  <w:footnote w:id="3">
    <w:p w14:paraId="0827AE44" w14:textId="77777777" w:rsidR="00D13ADA" w:rsidRPr="00192D9C" w:rsidRDefault="00D13ADA" w:rsidP="00D13ADA">
      <w:pPr>
        <w:pStyle w:val="Textonotapie"/>
        <w:rPr>
          <w:rFonts w:ascii="Arial" w:hAnsi="Arial" w:cs="Arial"/>
          <w:sz w:val="16"/>
          <w:szCs w:val="16"/>
          <w:lang w:val="es-MX"/>
        </w:rPr>
      </w:pPr>
      <w:r w:rsidRPr="00192D9C">
        <w:rPr>
          <w:rStyle w:val="Refdenotaalpie"/>
          <w:rFonts w:ascii="Arial" w:eastAsiaTheme="minorEastAsia" w:hAnsi="Arial" w:cs="Arial"/>
          <w:sz w:val="16"/>
          <w:szCs w:val="16"/>
        </w:rPr>
        <w:footnoteRef/>
      </w:r>
      <w:r w:rsidRPr="00192D9C">
        <w:rPr>
          <w:rFonts w:ascii="Arial" w:hAnsi="Arial" w:cs="Arial"/>
          <w:sz w:val="16"/>
          <w:szCs w:val="16"/>
        </w:rPr>
        <w:t xml:space="preserve"> </w:t>
      </w:r>
      <w:r w:rsidRPr="00192D9C">
        <w:rPr>
          <w:rFonts w:ascii="Arial" w:hAnsi="Arial" w:cs="Arial"/>
          <w:sz w:val="16"/>
          <w:szCs w:val="16"/>
          <w:lang w:val="es-MX"/>
        </w:rPr>
        <w:t>A partir de junio 2014 las zonas de planificación con representatividad en las encuestas semestrales, se menciona a partir de diciembre por la periodicidad del indicador (Anual - Diciembres).</w:t>
      </w:r>
    </w:p>
  </w:footnote>
  <w:footnote w:id="4">
    <w:p w14:paraId="587D65E7" w14:textId="77777777" w:rsidR="00001193" w:rsidRPr="00B44109" w:rsidRDefault="00001193" w:rsidP="00001193">
      <w:pPr>
        <w:pStyle w:val="Textonotapie"/>
        <w:jc w:val="both"/>
        <w:rPr>
          <w:sz w:val="16"/>
          <w:szCs w:val="16"/>
          <w:lang w:val="es-MX"/>
        </w:rPr>
      </w:pPr>
      <w:r>
        <w:rPr>
          <w:rStyle w:val="Refdenotaalpie"/>
        </w:rPr>
        <w:footnoteRef/>
      </w:r>
      <w:r>
        <w:t xml:space="preserve"> </w:t>
      </w:r>
      <w:r w:rsidRPr="008132CC">
        <w:rPr>
          <w:lang w:val="es-MX"/>
        </w:rPr>
        <w:t>Este indicador será calculado a partir de la Encuesta Nacional de Seguimiento al Plan Nacional de Desarrollo,  una vez que se diseñe y ejecute esta operación estadística.</w:t>
      </w:r>
    </w:p>
  </w:footnote>
  <w:footnote w:id="5">
    <w:p w14:paraId="72A88B59" w14:textId="0BEE03B3" w:rsidR="00001193" w:rsidRDefault="00001193">
      <w:pPr>
        <w:pStyle w:val="Textonotapie"/>
      </w:pPr>
      <w:r>
        <w:rPr>
          <w:rStyle w:val="Refdenotaalpie"/>
        </w:rPr>
        <w:footnoteRef/>
      </w:r>
      <w:r>
        <w:t xml:space="preserve"> </w:t>
      </w:r>
      <w:r w:rsidR="008132CC" w:rsidRPr="000C36E3">
        <w:t>En atención a los procesos de reestructura de la Administración Pública, aquellas entidades que asuman las competencias de las registradas como responsables, asumirán las responsabilidades en cuanto al reporte de este indicador.</w:t>
      </w:r>
    </w:p>
  </w:footnote>
  <w:footnote w:id="6">
    <w:p w14:paraId="294371DD" w14:textId="62FAB710" w:rsidR="008132CC" w:rsidRDefault="008132CC" w:rsidP="006A6001">
      <w:pPr>
        <w:pStyle w:val="Textonotapie"/>
        <w:jc w:val="both"/>
      </w:pPr>
      <w:r>
        <w:rPr>
          <w:rStyle w:val="Refdenotaalpie"/>
        </w:rPr>
        <w:footnoteRef/>
      </w:r>
      <w:r>
        <w:t xml:space="preserve"> </w:t>
      </w:r>
      <w:r w:rsidRPr="000A41CA">
        <w:t>Se han colocado los niveles de desagregación que a la fecha de elaboración de la ficha son representativos. No obstante, tales niveles de desagregación pueden ser modificados o complementados en función del marco muestral de la encuesta</w:t>
      </w:r>
      <w:r>
        <w:t xml:space="preserve"> y de los parámetros definidos por el INEC.</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427A0"/>
    <w:multiLevelType w:val="hybridMultilevel"/>
    <w:tmpl w:val="3294A2F0"/>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 w15:restartNumberingAfterBreak="0">
    <w:nsid w:val="2B6D39A9"/>
    <w:multiLevelType w:val="hybridMultilevel"/>
    <w:tmpl w:val="8CE223E0"/>
    <w:lvl w:ilvl="0" w:tplc="7F0205D0">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 w15:restartNumberingAfterBreak="0">
    <w:nsid w:val="6B962C6E"/>
    <w:multiLevelType w:val="hybridMultilevel"/>
    <w:tmpl w:val="57082FC4"/>
    <w:lvl w:ilvl="0" w:tplc="3D4C13E0">
      <w:start w:val="1"/>
      <w:numFmt w:val="lowerLetter"/>
      <w:lvlText w:val="%1."/>
      <w:lvlJc w:val="left"/>
      <w:pPr>
        <w:ind w:left="144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3" w15:restartNumberingAfterBreak="0">
    <w:nsid w:val="6F585823"/>
    <w:multiLevelType w:val="hybridMultilevel"/>
    <w:tmpl w:val="DA603FAA"/>
    <w:lvl w:ilvl="0" w:tplc="CDF82392">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572A"/>
    <w:rsid w:val="00001193"/>
    <w:rsid w:val="0003041D"/>
    <w:rsid w:val="000A5DB4"/>
    <w:rsid w:val="000A5F2E"/>
    <w:rsid w:val="000C0C54"/>
    <w:rsid w:val="000C635A"/>
    <w:rsid w:val="000E4E6B"/>
    <w:rsid w:val="000E798B"/>
    <w:rsid w:val="0010754E"/>
    <w:rsid w:val="001315A7"/>
    <w:rsid w:val="001453B6"/>
    <w:rsid w:val="001866CC"/>
    <w:rsid w:val="00192D9C"/>
    <w:rsid w:val="001E708F"/>
    <w:rsid w:val="00213FF6"/>
    <w:rsid w:val="002365A9"/>
    <w:rsid w:val="00263573"/>
    <w:rsid w:val="002737B2"/>
    <w:rsid w:val="00277C7B"/>
    <w:rsid w:val="0028034F"/>
    <w:rsid w:val="00282D55"/>
    <w:rsid w:val="002A27C6"/>
    <w:rsid w:val="00364A04"/>
    <w:rsid w:val="00393376"/>
    <w:rsid w:val="00395F5A"/>
    <w:rsid w:val="003D5361"/>
    <w:rsid w:val="003F161E"/>
    <w:rsid w:val="004276FA"/>
    <w:rsid w:val="004424DF"/>
    <w:rsid w:val="00475399"/>
    <w:rsid w:val="00480E6F"/>
    <w:rsid w:val="00493AE9"/>
    <w:rsid w:val="00495610"/>
    <w:rsid w:val="004A472B"/>
    <w:rsid w:val="004B123A"/>
    <w:rsid w:val="004B3E33"/>
    <w:rsid w:val="004C0E98"/>
    <w:rsid w:val="00515BB7"/>
    <w:rsid w:val="0053572A"/>
    <w:rsid w:val="00553B61"/>
    <w:rsid w:val="005E3208"/>
    <w:rsid w:val="00614FCA"/>
    <w:rsid w:val="00615D82"/>
    <w:rsid w:val="00622EB0"/>
    <w:rsid w:val="00644C8C"/>
    <w:rsid w:val="006942C5"/>
    <w:rsid w:val="006A6001"/>
    <w:rsid w:val="006E076F"/>
    <w:rsid w:val="006F2940"/>
    <w:rsid w:val="006F3B4F"/>
    <w:rsid w:val="00712F10"/>
    <w:rsid w:val="00750A59"/>
    <w:rsid w:val="007C2B83"/>
    <w:rsid w:val="007C32F9"/>
    <w:rsid w:val="008132CC"/>
    <w:rsid w:val="008222FF"/>
    <w:rsid w:val="008419B6"/>
    <w:rsid w:val="008973C3"/>
    <w:rsid w:val="00917B29"/>
    <w:rsid w:val="009918D1"/>
    <w:rsid w:val="009A3EB6"/>
    <w:rsid w:val="009B3910"/>
    <w:rsid w:val="009B3E20"/>
    <w:rsid w:val="009F1E20"/>
    <w:rsid w:val="00A53A56"/>
    <w:rsid w:val="00A71B73"/>
    <w:rsid w:val="00A84B11"/>
    <w:rsid w:val="00A96D90"/>
    <w:rsid w:val="00AD18F1"/>
    <w:rsid w:val="00B509E0"/>
    <w:rsid w:val="00BC1637"/>
    <w:rsid w:val="00BD5ABC"/>
    <w:rsid w:val="00BF17EA"/>
    <w:rsid w:val="00C11BD5"/>
    <w:rsid w:val="00C410A9"/>
    <w:rsid w:val="00CC6318"/>
    <w:rsid w:val="00D13ADA"/>
    <w:rsid w:val="00DC60ED"/>
    <w:rsid w:val="00DD4F8A"/>
    <w:rsid w:val="00E01E9D"/>
    <w:rsid w:val="00E11BD2"/>
    <w:rsid w:val="00E9073A"/>
    <w:rsid w:val="00EB11C0"/>
    <w:rsid w:val="00EB2EAA"/>
    <w:rsid w:val="00EC1C6A"/>
    <w:rsid w:val="00ED6A71"/>
    <w:rsid w:val="00EF3B9B"/>
    <w:rsid w:val="00FE23E7"/>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FE20F7"/>
  <w15:docId w15:val="{A466050B-6748-49D2-9FF8-497C121185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C"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3572A"/>
    <w:pPr>
      <w:spacing w:after="0" w:line="240" w:lineRule="auto"/>
    </w:pPr>
    <w:rPr>
      <w:rFonts w:ascii="Arial" w:eastAsia="Times New Roman" w:hAnsi="Arial" w:cs="Arial"/>
      <w:sz w:val="24"/>
      <w:lang w:val="es-ES_tradnl"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53572A"/>
    <w:rPr>
      <w:rFonts w:ascii="Tahoma" w:hAnsi="Tahoma" w:cs="Tahoma"/>
      <w:sz w:val="16"/>
      <w:szCs w:val="16"/>
    </w:rPr>
  </w:style>
  <w:style w:type="character" w:customStyle="1" w:styleId="TextodegloboCar">
    <w:name w:val="Texto de globo Car"/>
    <w:basedOn w:val="Fuentedeprrafopredeter"/>
    <w:link w:val="Textodeglobo"/>
    <w:uiPriority w:val="99"/>
    <w:semiHidden/>
    <w:rsid w:val="0053572A"/>
    <w:rPr>
      <w:rFonts w:ascii="Tahoma" w:eastAsia="Times New Roman" w:hAnsi="Tahoma" w:cs="Tahoma"/>
      <w:sz w:val="16"/>
      <w:szCs w:val="16"/>
      <w:lang w:val="es-ES_tradnl" w:eastAsia="es-ES"/>
    </w:rPr>
  </w:style>
  <w:style w:type="paragraph" w:styleId="Prrafodelista">
    <w:name w:val="List Paragraph"/>
    <w:aliases w:val="Capítulo,TIT 2 IND,Colorful List - Accent 11,lp1,Texto,List Paragraph,Titulo parrafo"/>
    <w:basedOn w:val="Normal"/>
    <w:link w:val="PrrafodelistaCar"/>
    <w:uiPriority w:val="34"/>
    <w:qFormat/>
    <w:rsid w:val="0053572A"/>
    <w:pPr>
      <w:spacing w:after="200" w:line="276" w:lineRule="auto"/>
      <w:ind w:left="720"/>
      <w:contextualSpacing/>
    </w:pPr>
    <w:rPr>
      <w:rFonts w:ascii="Calibri" w:eastAsia="Calibri" w:hAnsi="Calibri" w:cs="Times New Roman"/>
      <w:sz w:val="22"/>
      <w:lang w:val="es-EC" w:eastAsia="en-US"/>
    </w:rPr>
  </w:style>
  <w:style w:type="character" w:customStyle="1" w:styleId="PrrafodelistaCar">
    <w:name w:val="Párrafo de lista Car"/>
    <w:aliases w:val="Capítulo Car,TIT 2 IND Car,Colorful List - Accent 11 Car,lp1 Car,Texto Car,List Paragraph Car,Titulo parrafo Car"/>
    <w:basedOn w:val="Fuentedeprrafopredeter"/>
    <w:link w:val="Prrafodelista"/>
    <w:uiPriority w:val="34"/>
    <w:rsid w:val="0053572A"/>
    <w:rPr>
      <w:rFonts w:ascii="Calibri" w:eastAsia="Calibri" w:hAnsi="Calibri" w:cs="Times New Roman"/>
    </w:rPr>
  </w:style>
  <w:style w:type="paragraph" w:styleId="Textonotapie">
    <w:name w:val="footnote text"/>
    <w:basedOn w:val="Normal"/>
    <w:link w:val="TextonotapieCar"/>
    <w:uiPriority w:val="99"/>
    <w:unhideWhenUsed/>
    <w:rsid w:val="0053572A"/>
    <w:rPr>
      <w:rFonts w:ascii="Calibri" w:eastAsia="Calibri" w:hAnsi="Calibri" w:cs="Times New Roman"/>
      <w:sz w:val="20"/>
      <w:szCs w:val="20"/>
      <w:lang w:val="es-EC" w:eastAsia="en-US"/>
    </w:rPr>
  </w:style>
  <w:style w:type="character" w:customStyle="1" w:styleId="TextonotapieCar">
    <w:name w:val="Texto nota pie Car"/>
    <w:basedOn w:val="Fuentedeprrafopredeter"/>
    <w:link w:val="Textonotapie"/>
    <w:uiPriority w:val="99"/>
    <w:rsid w:val="0053572A"/>
    <w:rPr>
      <w:rFonts w:ascii="Calibri" w:eastAsia="Calibri" w:hAnsi="Calibri" w:cs="Times New Roman"/>
      <w:sz w:val="20"/>
      <w:szCs w:val="20"/>
    </w:rPr>
  </w:style>
  <w:style w:type="character" w:styleId="Refdenotaalpie">
    <w:name w:val="footnote reference"/>
    <w:uiPriority w:val="99"/>
    <w:unhideWhenUsed/>
    <w:rsid w:val="0053572A"/>
    <w:rPr>
      <w:vertAlign w:val="superscript"/>
    </w:rPr>
  </w:style>
  <w:style w:type="paragraph" w:styleId="Textocomentario">
    <w:name w:val="annotation text"/>
    <w:basedOn w:val="Normal"/>
    <w:link w:val="TextocomentarioCar"/>
    <w:uiPriority w:val="99"/>
    <w:unhideWhenUsed/>
    <w:rsid w:val="00E01E9D"/>
    <w:pPr>
      <w:spacing w:after="200"/>
    </w:pPr>
    <w:rPr>
      <w:rFonts w:ascii="Calibri" w:eastAsia="Calibri" w:hAnsi="Calibri" w:cs="Times New Roman"/>
      <w:sz w:val="20"/>
      <w:szCs w:val="20"/>
      <w:lang w:val="es-EC" w:eastAsia="en-US"/>
    </w:rPr>
  </w:style>
  <w:style w:type="character" w:customStyle="1" w:styleId="TextocomentarioCar">
    <w:name w:val="Texto comentario Car"/>
    <w:basedOn w:val="Fuentedeprrafopredeter"/>
    <w:link w:val="Textocomentario"/>
    <w:uiPriority w:val="99"/>
    <w:rsid w:val="00E01E9D"/>
    <w:rPr>
      <w:rFonts w:ascii="Calibri" w:eastAsia="Calibri" w:hAnsi="Calibri" w:cs="Times New Roman"/>
      <w:sz w:val="20"/>
      <w:szCs w:val="20"/>
    </w:rPr>
  </w:style>
  <w:style w:type="table" w:styleId="Tablaconcuadrcula">
    <w:name w:val="Table Grid"/>
    <w:basedOn w:val="Tablanormal"/>
    <w:uiPriority w:val="59"/>
    <w:rsid w:val="00475399"/>
    <w:pPr>
      <w:spacing w:after="0" w:line="240" w:lineRule="auto"/>
    </w:pPr>
    <w:rPr>
      <w:rFonts w:ascii="Times New Roman" w:eastAsia="Times New Roman" w:hAnsi="Times New Roman" w:cs="Times New Roman"/>
      <w:sz w:val="20"/>
      <w:szCs w:val="20"/>
      <w:lang w:eastAsia="es-EC"/>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
    <w:name w:val="Tabla con cuadrícula1"/>
    <w:basedOn w:val="Tablanormal"/>
    <w:next w:val="Tablaconcuadrcula"/>
    <w:uiPriority w:val="59"/>
    <w:rsid w:val="00475399"/>
    <w:pPr>
      <w:spacing w:after="0" w:line="240" w:lineRule="auto"/>
    </w:pPr>
    <w:rPr>
      <w:rFonts w:ascii="Times New Roman" w:eastAsia="Times New Roman" w:hAnsi="Times New Roman" w:cs="Times New Roman"/>
      <w:sz w:val="20"/>
      <w:szCs w:val="20"/>
      <w:lang w:eastAsia="es-EC"/>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DC60ED"/>
    <w:pPr>
      <w:tabs>
        <w:tab w:val="center" w:pos="4419"/>
        <w:tab w:val="right" w:pos="8838"/>
      </w:tabs>
    </w:pPr>
  </w:style>
  <w:style w:type="character" w:customStyle="1" w:styleId="EncabezadoCar">
    <w:name w:val="Encabezado Car"/>
    <w:basedOn w:val="Fuentedeprrafopredeter"/>
    <w:link w:val="Encabezado"/>
    <w:uiPriority w:val="99"/>
    <w:rsid w:val="00DC60ED"/>
    <w:rPr>
      <w:rFonts w:ascii="Arial" w:eastAsia="Times New Roman" w:hAnsi="Arial" w:cs="Arial"/>
      <w:sz w:val="24"/>
      <w:lang w:val="es-ES_tradnl" w:eastAsia="es-ES"/>
    </w:rPr>
  </w:style>
  <w:style w:type="paragraph" w:styleId="Piedepgina">
    <w:name w:val="footer"/>
    <w:basedOn w:val="Normal"/>
    <w:link w:val="PiedepginaCar"/>
    <w:uiPriority w:val="99"/>
    <w:unhideWhenUsed/>
    <w:rsid w:val="00DC60ED"/>
    <w:pPr>
      <w:tabs>
        <w:tab w:val="center" w:pos="4419"/>
        <w:tab w:val="right" w:pos="8838"/>
      </w:tabs>
    </w:pPr>
  </w:style>
  <w:style w:type="character" w:customStyle="1" w:styleId="PiedepginaCar">
    <w:name w:val="Pie de página Car"/>
    <w:basedOn w:val="Fuentedeprrafopredeter"/>
    <w:link w:val="Piedepgina"/>
    <w:uiPriority w:val="99"/>
    <w:rsid w:val="00DC60ED"/>
    <w:rPr>
      <w:rFonts w:ascii="Arial" w:eastAsia="Times New Roman" w:hAnsi="Arial" w:cs="Arial"/>
      <w:sz w:val="24"/>
      <w:lang w:val="es-ES_tradnl" w:eastAsia="es-ES"/>
    </w:rPr>
  </w:style>
  <w:style w:type="paragraph" w:styleId="Sinespaciado">
    <w:name w:val="No Spacing"/>
    <w:uiPriority w:val="1"/>
    <w:qFormat/>
    <w:rsid w:val="006F3B4F"/>
    <w:pPr>
      <w:spacing w:after="0" w:line="240" w:lineRule="auto"/>
    </w:pPr>
    <w:rPr>
      <w:rFonts w:ascii="Calibri" w:eastAsia="Calibri" w:hAnsi="Calibri" w:cs="Times New Roman"/>
      <w:lang w:eastAsia="es-EC"/>
    </w:rPr>
  </w:style>
  <w:style w:type="character" w:styleId="Refdecomentario">
    <w:name w:val="annotation reference"/>
    <w:basedOn w:val="Fuentedeprrafopredeter"/>
    <w:uiPriority w:val="99"/>
    <w:semiHidden/>
    <w:unhideWhenUsed/>
    <w:rsid w:val="004424DF"/>
    <w:rPr>
      <w:sz w:val="16"/>
      <w:szCs w:val="16"/>
    </w:rPr>
  </w:style>
  <w:style w:type="paragraph" w:styleId="Asuntodelcomentario">
    <w:name w:val="annotation subject"/>
    <w:basedOn w:val="Textocomentario"/>
    <w:next w:val="Textocomentario"/>
    <w:link w:val="AsuntodelcomentarioCar"/>
    <w:uiPriority w:val="99"/>
    <w:semiHidden/>
    <w:unhideWhenUsed/>
    <w:rsid w:val="004424DF"/>
    <w:pPr>
      <w:spacing w:after="0"/>
    </w:pPr>
    <w:rPr>
      <w:rFonts w:ascii="Arial" w:eastAsia="Times New Roman" w:hAnsi="Arial" w:cs="Arial"/>
      <w:b/>
      <w:bCs/>
      <w:lang w:val="es-ES_tradnl" w:eastAsia="es-ES"/>
    </w:rPr>
  </w:style>
  <w:style w:type="character" w:customStyle="1" w:styleId="AsuntodelcomentarioCar">
    <w:name w:val="Asunto del comentario Car"/>
    <w:basedOn w:val="TextocomentarioCar"/>
    <w:link w:val="Asuntodelcomentario"/>
    <w:uiPriority w:val="99"/>
    <w:semiHidden/>
    <w:rsid w:val="004424DF"/>
    <w:rPr>
      <w:rFonts w:ascii="Arial" w:eastAsia="Times New Roman" w:hAnsi="Arial" w:cs="Arial"/>
      <w:b/>
      <w:bCs/>
      <w:sz w:val="20"/>
      <w:szCs w:val="20"/>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6060725">
      <w:bodyDiv w:val="1"/>
      <w:marLeft w:val="0"/>
      <w:marRight w:val="0"/>
      <w:marTop w:val="0"/>
      <w:marBottom w:val="0"/>
      <w:divBdr>
        <w:top w:val="none" w:sz="0" w:space="0" w:color="auto"/>
        <w:left w:val="none" w:sz="0" w:space="0" w:color="auto"/>
        <w:bottom w:val="none" w:sz="0" w:space="0" w:color="auto"/>
        <w:right w:val="none" w:sz="0" w:space="0" w:color="auto"/>
      </w:divBdr>
    </w:div>
    <w:div w:id="1630934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01ABE0-D60B-4BB0-AA3A-F2104BB3C6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2160</Words>
  <Characters>11881</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aherrera</dc:creator>
  <cp:keywords/>
  <cp:lastModifiedBy>INEC Carmen Granda</cp:lastModifiedBy>
  <cp:revision>3</cp:revision>
  <cp:lastPrinted>2018-11-08T18:51:00Z</cp:lastPrinted>
  <dcterms:created xsi:type="dcterms:W3CDTF">2022-05-10T17:58:00Z</dcterms:created>
  <dcterms:modified xsi:type="dcterms:W3CDTF">2022-05-10T17:58:00Z</dcterms:modified>
</cp:coreProperties>
</file>